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theme/theme1.xml" ContentType="application/vnd.openxmlformats-officedocument.theme+xml"/>
  <Override PartName="/word/settings.xml" ContentType="application/vnd.openxmlformats-officedocument.wordprocessingml.settings+xml"/>
  <Override PartName="/word/numbering.xml" ContentType="application/vnd.openxmlformats-officedocument.wordprocessingml.numbering+xml"/>
  <Override PartName="/word/styles.xml" ContentType="application/vnd.openxmlformats-officedocument.wordprocessingml.styles+xml"/>
  <Override PartName="/word/webSettings.xml" ContentType="application/vnd.openxmlformats-officedocument.wordprocessingml.webSettings+xml"/>
  <Override PartName="/word/fontTable.xml" ContentType="application/vnd.openxmlformats-officedocument.wordprocessingml.fontTable+xml"/>
  <Override PartName="/docProps/core.xml" ContentType="application/vnd.openxmlformats-package.core-properties+xml"/>
  <Override PartName="/docProps/app.xml" ContentType="application/vnd.openxmlformats-officedocument.extended-properties+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ED068D3" w14:textId="77777777" w:rsidR="004D3A98" w:rsidRPr="00500563" w:rsidRDefault="00500563">
      <w:pPr>
        <w:spacing w:line="0" w:lineRule="atLeast"/>
        <w:jc w:val="center"/>
        <w:rPr>
          <w:rFonts w:ascii="Times New Roman" w:eastAsia="Times New Roman" w:hAnsi="Times New Roman" w:cs="Times New Roman"/>
          <w:b/>
          <w:sz w:val="28"/>
          <w:szCs w:val="28"/>
        </w:rPr>
      </w:pPr>
      <w:bookmarkStart w:id="0" w:name="page1"/>
      <w:bookmarkEnd w:id="0"/>
      <w:r w:rsidRPr="00500563">
        <w:rPr>
          <w:rFonts w:ascii="Times New Roman" w:eastAsia="Times New Roman" w:hAnsi="Times New Roman" w:cs="Times New Roman"/>
          <w:b/>
          <w:sz w:val="28"/>
          <w:szCs w:val="28"/>
        </w:rPr>
        <w:t>Guidelines on Apportionment</w:t>
      </w:r>
    </w:p>
    <w:p w14:paraId="7C5255D8" w14:textId="77777777" w:rsidR="009707B0" w:rsidRPr="00500563" w:rsidRDefault="009707B0">
      <w:pPr>
        <w:spacing w:line="0" w:lineRule="atLeast"/>
        <w:jc w:val="center"/>
        <w:rPr>
          <w:rFonts w:ascii="Times New Roman" w:eastAsia="Times New Roman" w:hAnsi="Times New Roman" w:cs="Times New Roman"/>
          <w:b/>
          <w:sz w:val="28"/>
          <w:szCs w:val="28"/>
        </w:rPr>
      </w:pPr>
    </w:p>
    <w:p w14:paraId="7DB42E95" w14:textId="77777777" w:rsidR="004D3A98" w:rsidRPr="00500563" w:rsidRDefault="00FC1CB6" w:rsidP="009707B0">
      <w:pPr>
        <w:spacing w:line="275" w:lineRule="exact"/>
        <w:jc w:val="center"/>
        <w:rPr>
          <w:rFonts w:ascii="Times New Roman" w:eastAsia="Times New Roman" w:hAnsi="Times New Roman" w:cs="Times New Roman"/>
          <w:b/>
          <w:sz w:val="28"/>
          <w:szCs w:val="28"/>
        </w:rPr>
      </w:pPr>
      <w:r w:rsidRPr="00500563">
        <w:rPr>
          <w:rFonts w:ascii="Times New Roman" w:eastAsia="Times New Roman" w:hAnsi="Times New Roman" w:cs="Times New Roman"/>
          <w:b/>
          <w:sz w:val="28"/>
          <w:szCs w:val="28"/>
        </w:rPr>
        <w:t>(</w:t>
      </w:r>
      <w:r w:rsidR="009707B0" w:rsidRPr="00500563">
        <w:rPr>
          <w:rFonts w:ascii="Times New Roman" w:eastAsia="Times New Roman" w:hAnsi="Times New Roman" w:cs="Times New Roman"/>
          <w:b/>
          <w:sz w:val="28"/>
          <w:szCs w:val="28"/>
        </w:rPr>
        <w:t>Last Updated September 10, 2023 by the Stewardship &amp; Finance Committee</w:t>
      </w:r>
      <w:r w:rsidRPr="00500563">
        <w:rPr>
          <w:rFonts w:ascii="Times New Roman" w:eastAsia="Times New Roman" w:hAnsi="Times New Roman" w:cs="Times New Roman"/>
          <w:b/>
          <w:sz w:val="28"/>
          <w:szCs w:val="28"/>
        </w:rPr>
        <w:t>)</w:t>
      </w:r>
    </w:p>
    <w:p w14:paraId="046C18B9" w14:textId="77777777" w:rsidR="004D3A98" w:rsidRPr="00500563" w:rsidRDefault="004D3A98">
      <w:pPr>
        <w:spacing w:line="0" w:lineRule="atLeast"/>
        <w:rPr>
          <w:rFonts w:ascii="Times New Roman" w:eastAsia="Times New Roman" w:hAnsi="Times New Roman" w:cs="Times New Roman"/>
          <w:color w:val="0563C1"/>
          <w:sz w:val="28"/>
          <w:szCs w:val="28"/>
          <w:u w:val="single"/>
        </w:rPr>
      </w:pPr>
    </w:p>
    <w:p w14:paraId="41FD17CC" w14:textId="77777777" w:rsidR="004D3A98" w:rsidRPr="00500563" w:rsidRDefault="00500563">
      <w:pPr>
        <w:numPr>
          <w:ilvl w:val="0"/>
          <w:numId w:val="1"/>
        </w:numPr>
        <w:tabs>
          <w:tab w:val="left" w:pos="240"/>
        </w:tabs>
        <w:spacing w:line="0" w:lineRule="atLeast"/>
        <w:ind w:left="240" w:hanging="240"/>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The Nature and Purpose of Apportionment</w:t>
      </w:r>
    </w:p>
    <w:p w14:paraId="2586B57E" w14:textId="77777777" w:rsidR="004D3A98" w:rsidRPr="00500563" w:rsidRDefault="00500563">
      <w:pPr>
        <w:numPr>
          <w:ilvl w:val="0"/>
          <w:numId w:val="1"/>
        </w:numPr>
        <w:tabs>
          <w:tab w:val="left" w:pos="240"/>
        </w:tabs>
        <w:spacing w:line="0" w:lineRule="atLeast"/>
        <w:ind w:left="240" w:hanging="240"/>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The Apportionment Formula</w:t>
      </w:r>
    </w:p>
    <w:p w14:paraId="3BED6815" w14:textId="77777777" w:rsidR="004D3A98" w:rsidRPr="00500563" w:rsidRDefault="00500563">
      <w:pPr>
        <w:numPr>
          <w:ilvl w:val="0"/>
          <w:numId w:val="1"/>
        </w:numPr>
        <w:tabs>
          <w:tab w:val="left" w:pos="240"/>
        </w:tabs>
        <w:spacing w:line="0" w:lineRule="atLeast"/>
        <w:ind w:left="240" w:hanging="240"/>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Apportionment Process and Schedule</w:t>
      </w:r>
    </w:p>
    <w:p w14:paraId="1DBEC825" w14:textId="77777777" w:rsidR="004D3A98" w:rsidRPr="00500563" w:rsidRDefault="00500563" w:rsidP="00F30BB1">
      <w:pPr>
        <w:numPr>
          <w:ilvl w:val="0"/>
          <w:numId w:val="1"/>
        </w:numPr>
        <w:tabs>
          <w:tab w:val="left" w:pos="240"/>
        </w:tabs>
        <w:spacing w:line="0" w:lineRule="atLeast"/>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Determination of Income Subject to Apportionment</w:t>
      </w:r>
    </w:p>
    <w:p w14:paraId="3B10F71A" w14:textId="77777777" w:rsidR="00F30BB1" w:rsidRPr="00500563" w:rsidRDefault="00F30BB1" w:rsidP="00F30BB1">
      <w:pPr>
        <w:numPr>
          <w:ilvl w:val="0"/>
          <w:numId w:val="1"/>
        </w:numPr>
        <w:tabs>
          <w:tab w:val="left" w:pos="240"/>
        </w:tabs>
        <w:spacing w:line="0" w:lineRule="atLeast"/>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Contributions</w:t>
      </w:r>
    </w:p>
    <w:p w14:paraId="14E47B1D" w14:textId="77777777" w:rsidR="00F30BB1" w:rsidRPr="00500563" w:rsidRDefault="00F30BB1" w:rsidP="00F30BB1">
      <w:pPr>
        <w:numPr>
          <w:ilvl w:val="0"/>
          <w:numId w:val="1"/>
        </w:numPr>
        <w:tabs>
          <w:tab w:val="left" w:pos="240"/>
        </w:tabs>
        <w:spacing w:line="0" w:lineRule="atLeast"/>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Investment Income</w:t>
      </w:r>
    </w:p>
    <w:p w14:paraId="1C53B2C5" w14:textId="77777777" w:rsidR="004D3A98" w:rsidRPr="00500563" w:rsidRDefault="005F136E">
      <w:pPr>
        <w:tabs>
          <w:tab w:val="left" w:pos="240"/>
        </w:tabs>
        <w:spacing w:line="0" w:lineRule="atLeast"/>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7. Bequests</w:t>
      </w:r>
    </w:p>
    <w:p w14:paraId="51FE01FD" w14:textId="77777777" w:rsidR="004D3A98" w:rsidRPr="00500563" w:rsidRDefault="005F136E">
      <w:pPr>
        <w:tabs>
          <w:tab w:val="left" w:pos="240"/>
        </w:tabs>
        <w:spacing w:line="0" w:lineRule="atLeast"/>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8. Rental Income</w:t>
      </w:r>
    </w:p>
    <w:p w14:paraId="189F1942" w14:textId="77777777" w:rsidR="004D3A98" w:rsidRPr="00500563" w:rsidRDefault="005F136E">
      <w:pPr>
        <w:tabs>
          <w:tab w:val="left" w:pos="240"/>
        </w:tabs>
        <w:spacing w:line="0" w:lineRule="atLeast"/>
        <w:rPr>
          <w:rFonts w:ascii="Times New Roman" w:hAnsi="Times New Roman" w:cs="Times New Roman"/>
          <w:b/>
          <w:bCs/>
          <w:sz w:val="28"/>
          <w:szCs w:val="28"/>
        </w:rPr>
      </w:pPr>
      <w:r w:rsidRPr="00500563">
        <w:rPr>
          <w:rFonts w:ascii="Times New Roman" w:eastAsia="Times New Roman" w:hAnsi="Times New Roman" w:cs="Times New Roman"/>
          <w:sz w:val="28"/>
          <w:szCs w:val="28"/>
        </w:rPr>
        <w:t>9. Adjustments</w:t>
      </w:r>
    </w:p>
    <w:p w14:paraId="2A98C45B" w14:textId="77777777" w:rsidR="004D3A98" w:rsidRPr="00500563" w:rsidRDefault="004D3A98">
      <w:pPr>
        <w:rPr>
          <w:rFonts w:ascii="Times New Roman" w:hAnsi="Times New Roman" w:cs="Times New Roman"/>
          <w:b/>
          <w:bCs/>
          <w:sz w:val="28"/>
          <w:szCs w:val="28"/>
        </w:rPr>
      </w:pPr>
    </w:p>
    <w:p w14:paraId="41B1A68F"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b/>
          <w:bCs/>
          <w:sz w:val="28"/>
          <w:szCs w:val="28"/>
        </w:rPr>
        <w:t>The Nature and Purpose of Apportionment</w:t>
      </w:r>
    </w:p>
    <w:p w14:paraId="574F8B13" w14:textId="77777777" w:rsidR="0046701B"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The vision of Baltimore Yearly Meeting as laid out in 2016 includes the affirmation that “Baltimore Yearly Meeting is a worshiping community….As Quakers, we seek to know and follow God’s will for us as a gathered</w:t>
      </w:r>
      <w:r w:rsidR="0046701B" w:rsidRPr="00500563">
        <w:rPr>
          <w:rFonts w:ascii="Times New Roman" w:hAnsi="Times New Roman" w:cs="Times New Roman"/>
          <w:sz w:val="28"/>
          <w:szCs w:val="28"/>
        </w:rPr>
        <w:t xml:space="preserve"> </w:t>
      </w:r>
      <w:r w:rsidRPr="00500563">
        <w:rPr>
          <w:rFonts w:ascii="Times New Roman" w:hAnsi="Times New Roman" w:cs="Times New Roman"/>
          <w:sz w:val="28"/>
          <w:szCs w:val="28"/>
        </w:rPr>
        <w:t xml:space="preserve">people, to speak the truth that is revealed to us, and to listen to the truth that is revealed to others….We aspire to teach and nourish Quaker ways of worship and service for this and future generations, to uphold and promote Quaker values and to support Friends Meetings in our region.” To discern and accomplish the purpose of our joint community requires the financial support of the constituent Monthly Meetings. </w:t>
      </w:r>
    </w:p>
    <w:p w14:paraId="21972A8D" w14:textId="77777777" w:rsidR="0046701B" w:rsidRPr="00500563" w:rsidRDefault="0046701B">
      <w:pPr>
        <w:rPr>
          <w:rFonts w:ascii="Times New Roman" w:hAnsi="Times New Roman" w:cs="Times New Roman"/>
          <w:sz w:val="28"/>
          <w:szCs w:val="28"/>
        </w:rPr>
      </w:pPr>
    </w:p>
    <w:p w14:paraId="3F48241C"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BYM has income from several sources including program fees and contributions, but a critical part of the budget is the portion of BYM’s expenses that are shared by Monthly Meetings through the apportionment process. Apportionment is designed to equitably divide the Yearly Meeting’s expenses among the Monthly Meetings based on the relative income of the Monthly Meeting.</w:t>
      </w:r>
    </w:p>
    <w:p w14:paraId="4D9E2B8D" w14:textId="77777777" w:rsidR="004D3A98" w:rsidRPr="00500563" w:rsidRDefault="004D3A98">
      <w:pPr>
        <w:rPr>
          <w:rFonts w:ascii="Times New Roman" w:hAnsi="Times New Roman" w:cs="Times New Roman"/>
          <w:sz w:val="28"/>
          <w:szCs w:val="28"/>
        </w:rPr>
      </w:pPr>
    </w:p>
    <w:p w14:paraId="47F990D8"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b/>
          <w:bCs/>
          <w:sz w:val="28"/>
          <w:szCs w:val="28"/>
        </w:rPr>
        <w:t>The Apportionment Formula</w:t>
      </w:r>
    </w:p>
    <w:p w14:paraId="4C369964"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The formula used to calculate apportionment has been through several iterations. Starting in 2018, apportionment has been set at 25% of a Monthly Meeting’s income, with some income exempt from apportionment.</w:t>
      </w:r>
    </w:p>
    <w:p w14:paraId="65A772E2" w14:textId="77777777" w:rsidR="004D3A98" w:rsidRPr="00500563" w:rsidRDefault="004D3A98">
      <w:pPr>
        <w:rPr>
          <w:rFonts w:ascii="Times New Roman" w:hAnsi="Times New Roman" w:cs="Times New Roman"/>
          <w:sz w:val="28"/>
          <w:szCs w:val="28"/>
        </w:rPr>
      </w:pPr>
    </w:p>
    <w:p w14:paraId="63EF34F8" w14:textId="77777777" w:rsidR="004D3A98" w:rsidRPr="00500563" w:rsidRDefault="00500563">
      <w:pPr>
        <w:rPr>
          <w:rFonts w:ascii="Times New Roman" w:eastAsia="Times New Roman" w:hAnsi="Times New Roman" w:cs="Times New Roman"/>
          <w:sz w:val="28"/>
          <w:szCs w:val="28"/>
        </w:rPr>
      </w:pPr>
      <w:r w:rsidRPr="00500563">
        <w:rPr>
          <w:rFonts w:ascii="Times New Roman" w:hAnsi="Times New Roman" w:cs="Times New Roman"/>
          <w:b/>
          <w:bCs/>
          <w:sz w:val="28"/>
          <w:szCs w:val="28"/>
        </w:rPr>
        <w:t>Apportionment Process and Schedule</w:t>
      </w:r>
    </w:p>
    <w:p w14:paraId="6AD00B5F" w14:textId="77777777" w:rsidR="00ED7EEE" w:rsidRPr="00500563" w:rsidRDefault="00500563">
      <w:pPr>
        <w:rPr>
          <w:rFonts w:ascii="Times New Roman" w:eastAsia="Times New Roman" w:hAnsi="Times New Roman" w:cs="Times New Roman"/>
          <w:sz w:val="28"/>
          <w:szCs w:val="28"/>
        </w:rPr>
      </w:pPr>
      <w:r w:rsidRPr="00500563">
        <w:rPr>
          <w:rFonts w:ascii="Times New Roman" w:eastAsia="Times New Roman" w:hAnsi="Times New Roman" w:cs="Times New Roman"/>
          <w:sz w:val="28"/>
          <w:szCs w:val="28"/>
        </w:rPr>
        <w:t>On about February 1</w:t>
      </w:r>
      <w:r w:rsidRPr="00500563">
        <w:rPr>
          <w:rFonts w:ascii="Times New Roman" w:eastAsia="Times New Roman" w:hAnsi="Times New Roman" w:cs="Times New Roman"/>
          <w:sz w:val="28"/>
          <w:szCs w:val="28"/>
          <w:vertAlign w:val="superscript"/>
        </w:rPr>
        <w:t>st</w:t>
      </w:r>
      <w:r w:rsidRPr="00500563">
        <w:rPr>
          <w:rFonts w:ascii="Times New Roman" w:eastAsia="Times New Roman" w:hAnsi="Times New Roman" w:cs="Times New Roman"/>
          <w:sz w:val="28"/>
          <w:szCs w:val="28"/>
        </w:rPr>
        <w:t xml:space="preserve"> of each year the Yearly Meeting sends to each Monthly Meeting an Apportionment Questionnaire requesting information on the meeting’s contribution and investment income subject to apportionment for the year just ended. The Monthly Meeting’s apportionment for the following year is set at 25% of that reported income. In the case of meetings which follow a fiscal year different from the calendar year, the meeting’s relevant fiscal year is the one that closes in the calendar year in question. (For example, the amount of apportionment that a Monthly Meeting pays in 2021 is based on that </w:t>
      </w:r>
      <w:r w:rsidR="00541EBC" w:rsidRPr="00500563">
        <w:rPr>
          <w:rFonts w:ascii="Times New Roman" w:eastAsia="Times New Roman" w:hAnsi="Times New Roman" w:cs="Times New Roman"/>
          <w:sz w:val="28"/>
          <w:szCs w:val="28"/>
        </w:rPr>
        <w:t>m</w:t>
      </w:r>
      <w:r w:rsidRPr="00500563">
        <w:rPr>
          <w:rFonts w:ascii="Times New Roman" w:eastAsia="Times New Roman" w:hAnsi="Times New Roman" w:cs="Times New Roman"/>
          <w:sz w:val="28"/>
          <w:szCs w:val="28"/>
        </w:rPr>
        <w:t xml:space="preserve">eeting’s income for 2019, or for the Monthly Meeting’s fiscal year ending in 2019.) </w:t>
      </w:r>
    </w:p>
    <w:p w14:paraId="4A513053" w14:textId="77777777" w:rsidR="00ED7EEE" w:rsidRPr="00500563" w:rsidRDefault="00ED7EEE">
      <w:pPr>
        <w:rPr>
          <w:rFonts w:ascii="Times New Roman" w:eastAsia="Times New Roman" w:hAnsi="Times New Roman" w:cs="Times New Roman"/>
          <w:sz w:val="28"/>
          <w:szCs w:val="28"/>
        </w:rPr>
      </w:pPr>
    </w:p>
    <w:p w14:paraId="27B7C0E3" w14:textId="77777777" w:rsidR="004D3A98" w:rsidRPr="00500563" w:rsidRDefault="00500563">
      <w:pPr>
        <w:rPr>
          <w:rFonts w:ascii="Times New Roman" w:hAnsi="Times New Roman" w:cs="Times New Roman"/>
          <w:sz w:val="28"/>
          <w:szCs w:val="28"/>
        </w:rPr>
      </w:pPr>
      <w:r w:rsidRPr="00500563">
        <w:rPr>
          <w:rFonts w:ascii="Times New Roman" w:eastAsia="Times New Roman" w:hAnsi="Times New Roman" w:cs="Times New Roman"/>
          <w:sz w:val="28"/>
          <w:szCs w:val="28"/>
        </w:rPr>
        <w:t>Once the questionnaires have been received and reviewed by the Stewardship and Finance Committee, the total income from apportionment can be calculated and used by Stewardship and Finance to formulate the budget. The intent is that the list of apportionment from each</w:t>
      </w:r>
      <w:r w:rsidR="00F30BB1" w:rsidRPr="00500563">
        <w:rPr>
          <w:rFonts w:ascii="Times New Roman" w:eastAsia="Times New Roman" w:hAnsi="Times New Roman" w:cs="Times New Roman"/>
          <w:sz w:val="28"/>
          <w:szCs w:val="28"/>
        </w:rPr>
        <w:t xml:space="preserve"> </w:t>
      </w:r>
      <w:r w:rsidR="00541EBC" w:rsidRPr="00500563">
        <w:rPr>
          <w:rFonts w:ascii="Times New Roman" w:eastAsia="Times New Roman" w:hAnsi="Times New Roman" w:cs="Times New Roman"/>
          <w:sz w:val="28"/>
          <w:szCs w:val="28"/>
        </w:rPr>
        <w:t>M</w:t>
      </w:r>
      <w:r w:rsidR="00F30BB1" w:rsidRPr="00500563">
        <w:rPr>
          <w:rFonts w:ascii="Times New Roman" w:eastAsia="Times New Roman" w:hAnsi="Times New Roman" w:cs="Times New Roman"/>
          <w:sz w:val="28"/>
          <w:szCs w:val="28"/>
        </w:rPr>
        <w:t>onthly</w:t>
      </w:r>
      <w:r w:rsidRPr="00500563">
        <w:rPr>
          <w:rFonts w:ascii="Times New Roman" w:eastAsia="Times New Roman" w:hAnsi="Times New Roman" w:cs="Times New Roman"/>
          <w:sz w:val="28"/>
          <w:szCs w:val="28"/>
        </w:rPr>
        <w:t xml:space="preserve"> </w:t>
      </w:r>
      <w:r w:rsidR="00541EBC" w:rsidRPr="00500563">
        <w:rPr>
          <w:rFonts w:ascii="Times New Roman" w:eastAsia="Times New Roman" w:hAnsi="Times New Roman" w:cs="Times New Roman"/>
          <w:sz w:val="28"/>
          <w:szCs w:val="28"/>
        </w:rPr>
        <w:t>M</w:t>
      </w:r>
      <w:r w:rsidRPr="00500563">
        <w:rPr>
          <w:rFonts w:ascii="Times New Roman" w:eastAsia="Times New Roman" w:hAnsi="Times New Roman" w:cs="Times New Roman"/>
          <w:sz w:val="28"/>
          <w:szCs w:val="28"/>
        </w:rPr>
        <w:t>eeting and the budget should be available for review and approval at annual session.</w:t>
      </w:r>
    </w:p>
    <w:p w14:paraId="4F6F8B0C" w14:textId="77777777" w:rsidR="004D3A98" w:rsidRPr="00500563" w:rsidRDefault="004D3A98">
      <w:pPr>
        <w:rPr>
          <w:rFonts w:ascii="Times New Roman" w:hAnsi="Times New Roman" w:cs="Times New Roman"/>
          <w:sz w:val="28"/>
          <w:szCs w:val="28"/>
        </w:rPr>
      </w:pPr>
    </w:p>
    <w:p w14:paraId="05362940"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b/>
          <w:bCs/>
          <w:sz w:val="28"/>
          <w:szCs w:val="28"/>
        </w:rPr>
        <w:t>Determination of income subject to apportionment</w:t>
      </w:r>
    </w:p>
    <w:p w14:paraId="09D92038"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 xml:space="preserve">To ensure that apportionment is equitably shared by Monthly Meetings, it is important that there is a consistent determination as to what income is subject to apportionment. This is complicated by the variety of income received by </w:t>
      </w:r>
      <w:r w:rsidR="00541EBC" w:rsidRPr="00500563">
        <w:rPr>
          <w:rFonts w:ascii="Times New Roman" w:hAnsi="Times New Roman" w:cs="Times New Roman"/>
          <w:sz w:val="28"/>
          <w:szCs w:val="28"/>
        </w:rPr>
        <w:t>M</w:t>
      </w:r>
      <w:r w:rsidR="00F30BB1" w:rsidRPr="00500563">
        <w:rPr>
          <w:rFonts w:ascii="Times New Roman" w:hAnsi="Times New Roman" w:cs="Times New Roman"/>
          <w:sz w:val="28"/>
          <w:szCs w:val="28"/>
        </w:rPr>
        <w:t xml:space="preserve">onthly </w:t>
      </w:r>
      <w:r w:rsidR="00541EBC" w:rsidRPr="00500563">
        <w:rPr>
          <w:rFonts w:ascii="Times New Roman" w:hAnsi="Times New Roman" w:cs="Times New Roman"/>
          <w:sz w:val="28"/>
          <w:szCs w:val="28"/>
        </w:rPr>
        <w:t>M</w:t>
      </w:r>
      <w:r w:rsidRPr="00500563">
        <w:rPr>
          <w:rFonts w:ascii="Times New Roman" w:hAnsi="Times New Roman" w:cs="Times New Roman"/>
          <w:sz w:val="28"/>
          <w:szCs w:val="28"/>
        </w:rPr>
        <w:t>eetings, including investment income, rental income, bequests, and pass-through fund raising for outside organizations as well as general contributions.</w:t>
      </w:r>
    </w:p>
    <w:p w14:paraId="69B5BF03" w14:textId="77777777" w:rsidR="004D3A98" w:rsidRPr="00500563" w:rsidRDefault="004D3A98">
      <w:pPr>
        <w:rPr>
          <w:rFonts w:ascii="Times New Roman" w:hAnsi="Times New Roman" w:cs="Times New Roman"/>
          <w:sz w:val="28"/>
          <w:szCs w:val="28"/>
        </w:rPr>
      </w:pPr>
    </w:p>
    <w:p w14:paraId="7C6DB88B"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These guidelines can assist Monthly Meetings in assessing whether income is subject to or exempt from apportionment:</w:t>
      </w:r>
    </w:p>
    <w:p w14:paraId="184DA043" w14:textId="77777777" w:rsidR="004D3A98" w:rsidRPr="00500563" w:rsidRDefault="004D3A98">
      <w:pPr>
        <w:rPr>
          <w:rFonts w:ascii="Times New Roman" w:hAnsi="Times New Roman" w:cs="Times New Roman"/>
          <w:sz w:val="28"/>
          <w:szCs w:val="28"/>
        </w:rPr>
      </w:pPr>
    </w:p>
    <w:p w14:paraId="7509F63D" w14:textId="77777777" w:rsidR="004D3A98" w:rsidRPr="00500563" w:rsidRDefault="00500563">
      <w:pPr>
        <w:rPr>
          <w:rFonts w:ascii="Times New Roman" w:hAnsi="Times New Roman" w:cs="Times New Roman"/>
          <w:color w:val="158466"/>
          <w:sz w:val="28"/>
          <w:szCs w:val="28"/>
        </w:rPr>
      </w:pPr>
      <w:r w:rsidRPr="00500563">
        <w:rPr>
          <w:rFonts w:ascii="Times New Roman" w:hAnsi="Times New Roman" w:cs="Times New Roman"/>
          <w:b/>
          <w:bCs/>
          <w:sz w:val="28"/>
          <w:szCs w:val="28"/>
        </w:rPr>
        <w:t>Contributions</w:t>
      </w:r>
    </w:p>
    <w:p w14:paraId="1A388271"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color w:val="000000"/>
          <w:sz w:val="28"/>
          <w:szCs w:val="28"/>
        </w:rPr>
        <w:t xml:space="preserve">All undesignated contributions collected to support the work of the </w:t>
      </w:r>
      <w:r w:rsidR="00F30BB1" w:rsidRPr="00500563">
        <w:rPr>
          <w:rFonts w:ascii="Times New Roman" w:hAnsi="Times New Roman" w:cs="Times New Roman"/>
          <w:color w:val="000000"/>
          <w:sz w:val="28"/>
          <w:szCs w:val="28"/>
        </w:rPr>
        <w:t xml:space="preserve">Monthly </w:t>
      </w:r>
      <w:r w:rsidRPr="00500563">
        <w:rPr>
          <w:rFonts w:ascii="Times New Roman" w:hAnsi="Times New Roman" w:cs="Times New Roman"/>
          <w:color w:val="000000"/>
          <w:sz w:val="28"/>
          <w:szCs w:val="28"/>
        </w:rPr>
        <w:t>Meeting are to be considered for apportionment</w:t>
      </w:r>
      <w:r w:rsidRPr="00500563">
        <w:rPr>
          <w:rFonts w:ascii="Times New Roman" w:hAnsi="Times New Roman" w:cs="Times New Roman"/>
          <w:color w:val="158466"/>
          <w:sz w:val="28"/>
          <w:szCs w:val="28"/>
        </w:rPr>
        <w:t>.</w:t>
      </w:r>
      <w:r w:rsidRPr="00500563">
        <w:rPr>
          <w:rFonts w:ascii="Times New Roman" w:hAnsi="Times New Roman" w:cs="Times New Roman"/>
          <w:sz w:val="28"/>
          <w:szCs w:val="28"/>
        </w:rPr>
        <w:t xml:space="preserve">  </w:t>
      </w:r>
    </w:p>
    <w:p w14:paraId="04F0DB55" w14:textId="77777777" w:rsidR="004D3A98" w:rsidRPr="00500563" w:rsidRDefault="004D3A98">
      <w:pPr>
        <w:rPr>
          <w:rFonts w:ascii="Times New Roman" w:hAnsi="Times New Roman" w:cs="Times New Roman"/>
          <w:sz w:val="28"/>
          <w:szCs w:val="28"/>
        </w:rPr>
      </w:pPr>
    </w:p>
    <w:p w14:paraId="271AFAC9"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If a contribution is designated for an unbudgeted expense of a non-recurring nature that would not have been incurred if the donation had not been received (e.g.</w:t>
      </w:r>
      <w:r w:rsidR="00B3429D" w:rsidRPr="00500563">
        <w:rPr>
          <w:rFonts w:ascii="Times New Roman" w:hAnsi="Times New Roman" w:cs="Times New Roman"/>
          <w:sz w:val="28"/>
          <w:szCs w:val="28"/>
        </w:rPr>
        <w:t xml:space="preserve">, </w:t>
      </w:r>
      <w:r w:rsidRPr="00500563">
        <w:rPr>
          <w:rFonts w:ascii="Times New Roman" w:hAnsi="Times New Roman" w:cs="Times New Roman"/>
          <w:sz w:val="28"/>
          <w:szCs w:val="28"/>
        </w:rPr>
        <w:t>new cushions for benches) the contribution is exempt from apportionment.</w:t>
      </w:r>
    </w:p>
    <w:p w14:paraId="5113BF9E" w14:textId="77777777" w:rsidR="004D3A98" w:rsidRPr="00500563" w:rsidRDefault="004D3A98">
      <w:pPr>
        <w:rPr>
          <w:rFonts w:ascii="Times New Roman" w:hAnsi="Times New Roman" w:cs="Times New Roman"/>
          <w:sz w:val="28"/>
          <w:szCs w:val="28"/>
        </w:rPr>
      </w:pPr>
    </w:p>
    <w:p w14:paraId="7DAAFEFD" w14:textId="77777777" w:rsidR="004D3A98" w:rsidRPr="00500563" w:rsidRDefault="00500563">
      <w:pPr>
        <w:rPr>
          <w:rFonts w:ascii="Times New Roman" w:hAnsi="Times New Roman" w:cs="Times New Roman"/>
          <w:color w:val="FF0000"/>
          <w:sz w:val="28"/>
          <w:szCs w:val="28"/>
        </w:rPr>
      </w:pPr>
      <w:r w:rsidRPr="00500563">
        <w:rPr>
          <w:rFonts w:ascii="Times New Roman" w:hAnsi="Times New Roman" w:cs="Times New Roman"/>
          <w:sz w:val="28"/>
          <w:szCs w:val="28"/>
        </w:rPr>
        <w:t xml:space="preserve">If the contribution is designated as going to a designated building fund or burial ground maintenance fund, it is exempt from apportionment. </w:t>
      </w:r>
    </w:p>
    <w:p w14:paraId="24053403" w14:textId="77777777" w:rsidR="004D3A98" w:rsidRPr="00500563" w:rsidRDefault="004D3A98">
      <w:pPr>
        <w:rPr>
          <w:rFonts w:ascii="Times New Roman" w:hAnsi="Times New Roman" w:cs="Times New Roman"/>
          <w:color w:val="FF0000"/>
          <w:sz w:val="28"/>
          <w:szCs w:val="28"/>
        </w:rPr>
      </w:pPr>
    </w:p>
    <w:p w14:paraId="76A9138E"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 xml:space="preserve">If the contribution is to a designated fundraising campaign for an organization outside of the </w:t>
      </w:r>
      <w:r w:rsidR="00541EBC" w:rsidRPr="00500563">
        <w:rPr>
          <w:rFonts w:ascii="Times New Roman" w:hAnsi="Times New Roman" w:cs="Times New Roman"/>
          <w:sz w:val="28"/>
          <w:szCs w:val="28"/>
        </w:rPr>
        <w:t>M</w:t>
      </w:r>
      <w:r w:rsidR="00F30BB1" w:rsidRPr="00500563">
        <w:rPr>
          <w:rFonts w:ascii="Times New Roman" w:hAnsi="Times New Roman" w:cs="Times New Roman"/>
          <w:sz w:val="28"/>
          <w:szCs w:val="28"/>
        </w:rPr>
        <w:t xml:space="preserve">onthly </w:t>
      </w:r>
      <w:r w:rsidR="00541EBC" w:rsidRPr="00500563">
        <w:rPr>
          <w:rFonts w:ascii="Times New Roman" w:hAnsi="Times New Roman" w:cs="Times New Roman"/>
          <w:sz w:val="28"/>
          <w:szCs w:val="28"/>
        </w:rPr>
        <w:t>M</w:t>
      </w:r>
      <w:r w:rsidRPr="00500563">
        <w:rPr>
          <w:rFonts w:ascii="Times New Roman" w:hAnsi="Times New Roman" w:cs="Times New Roman"/>
          <w:sz w:val="28"/>
          <w:szCs w:val="28"/>
        </w:rPr>
        <w:t>eeting (e.g.</w:t>
      </w:r>
      <w:r w:rsidR="00B3429D" w:rsidRPr="00500563">
        <w:rPr>
          <w:rFonts w:ascii="Times New Roman" w:hAnsi="Times New Roman" w:cs="Times New Roman"/>
          <w:sz w:val="28"/>
          <w:szCs w:val="28"/>
        </w:rPr>
        <w:t>,</w:t>
      </w:r>
      <w:r w:rsidRPr="00500563">
        <w:rPr>
          <w:rFonts w:ascii="Times New Roman" w:hAnsi="Times New Roman" w:cs="Times New Roman"/>
          <w:sz w:val="28"/>
          <w:szCs w:val="28"/>
        </w:rPr>
        <w:t xml:space="preserve"> a fundraising collection solicited by a local food bank) it is a considered a “pass through”; all of the contributions should be forwarded to the soliciting organization, and the contributions are exempt from apportionment.</w:t>
      </w:r>
    </w:p>
    <w:p w14:paraId="4F601ED4" w14:textId="77777777" w:rsidR="004D3A98" w:rsidRPr="00500563" w:rsidRDefault="004D3A98">
      <w:pPr>
        <w:rPr>
          <w:rFonts w:ascii="Times New Roman" w:hAnsi="Times New Roman" w:cs="Times New Roman"/>
          <w:sz w:val="28"/>
          <w:szCs w:val="28"/>
        </w:rPr>
      </w:pPr>
    </w:p>
    <w:p w14:paraId="358B88C0" w14:textId="77777777" w:rsidR="004D3A98" w:rsidRPr="00500563" w:rsidRDefault="00500563">
      <w:pPr>
        <w:rPr>
          <w:rFonts w:ascii="Times New Roman" w:hAnsi="Times New Roman" w:cs="Times New Roman"/>
          <w:color w:val="FF0000"/>
          <w:sz w:val="28"/>
          <w:szCs w:val="28"/>
        </w:rPr>
      </w:pPr>
      <w:r w:rsidRPr="00500563">
        <w:rPr>
          <w:rFonts w:ascii="Times New Roman" w:hAnsi="Times New Roman" w:cs="Times New Roman"/>
          <w:b/>
          <w:bCs/>
          <w:sz w:val="28"/>
          <w:szCs w:val="28"/>
        </w:rPr>
        <w:t>Investment Income</w:t>
      </w:r>
    </w:p>
    <w:p w14:paraId="450A1081"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 xml:space="preserve">Whether or not income from an investment </w:t>
      </w:r>
      <w:r w:rsidRPr="00500563">
        <w:rPr>
          <w:rFonts w:ascii="Times New Roman" w:hAnsi="Times New Roman" w:cs="Times New Roman"/>
          <w:color w:val="000000"/>
          <w:sz w:val="28"/>
          <w:szCs w:val="28"/>
        </w:rPr>
        <w:t>fund</w:t>
      </w:r>
      <w:r w:rsidRPr="00500563">
        <w:rPr>
          <w:rFonts w:ascii="Times New Roman" w:hAnsi="Times New Roman" w:cs="Times New Roman"/>
          <w:sz w:val="28"/>
          <w:szCs w:val="28"/>
        </w:rPr>
        <w:t xml:space="preserve"> is subject to apportionment depends on the purpose for which the </w:t>
      </w:r>
      <w:r w:rsidRPr="00500563">
        <w:rPr>
          <w:rFonts w:ascii="Times New Roman" w:hAnsi="Times New Roman" w:cs="Times New Roman"/>
          <w:color w:val="000000"/>
          <w:sz w:val="28"/>
          <w:szCs w:val="28"/>
        </w:rPr>
        <w:t>fund</w:t>
      </w:r>
      <w:r w:rsidRPr="00500563">
        <w:rPr>
          <w:rFonts w:ascii="Times New Roman" w:hAnsi="Times New Roman" w:cs="Times New Roman"/>
          <w:color w:val="106802"/>
          <w:sz w:val="28"/>
          <w:szCs w:val="28"/>
        </w:rPr>
        <w:t xml:space="preserve"> </w:t>
      </w:r>
      <w:r w:rsidRPr="00500563">
        <w:rPr>
          <w:rFonts w:ascii="Times New Roman" w:hAnsi="Times New Roman" w:cs="Times New Roman"/>
          <w:sz w:val="28"/>
          <w:szCs w:val="28"/>
        </w:rPr>
        <w:t>was established.</w:t>
      </w:r>
    </w:p>
    <w:p w14:paraId="2E280E24" w14:textId="77777777" w:rsidR="004D3A98" w:rsidRPr="00500563" w:rsidRDefault="004D3A98">
      <w:pPr>
        <w:rPr>
          <w:rFonts w:ascii="Times New Roman" w:hAnsi="Times New Roman" w:cs="Times New Roman"/>
          <w:sz w:val="28"/>
          <w:szCs w:val="28"/>
        </w:rPr>
      </w:pPr>
    </w:p>
    <w:p w14:paraId="51B3366C"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color w:val="000000"/>
          <w:sz w:val="28"/>
          <w:szCs w:val="28"/>
        </w:rPr>
        <w:t>If the investment was established with contributions that were exempt from apportionment (e.g.</w:t>
      </w:r>
      <w:r w:rsidR="00B3429D" w:rsidRPr="00500563">
        <w:rPr>
          <w:rFonts w:ascii="Times New Roman" w:hAnsi="Times New Roman" w:cs="Times New Roman"/>
          <w:color w:val="000000"/>
          <w:sz w:val="28"/>
          <w:szCs w:val="28"/>
        </w:rPr>
        <w:t>,</w:t>
      </w:r>
      <w:r w:rsidRPr="00500563">
        <w:rPr>
          <w:rFonts w:ascii="Times New Roman" w:hAnsi="Times New Roman" w:cs="Times New Roman"/>
          <w:color w:val="000000"/>
          <w:sz w:val="28"/>
          <w:szCs w:val="28"/>
        </w:rPr>
        <w:t xml:space="preserve"> a building fund to provide for future capital improvements)</w:t>
      </w:r>
      <w:r w:rsidR="00B3429D" w:rsidRPr="00500563">
        <w:rPr>
          <w:rFonts w:ascii="Times New Roman" w:hAnsi="Times New Roman" w:cs="Times New Roman"/>
          <w:color w:val="000000"/>
          <w:sz w:val="28"/>
          <w:szCs w:val="28"/>
        </w:rPr>
        <w:t>,</w:t>
      </w:r>
      <w:r w:rsidRPr="00500563">
        <w:rPr>
          <w:rFonts w:ascii="Times New Roman" w:hAnsi="Times New Roman" w:cs="Times New Roman"/>
          <w:color w:val="000000"/>
          <w:sz w:val="28"/>
          <w:szCs w:val="28"/>
        </w:rPr>
        <w:t xml:space="preserve"> any interest, dividend or capital gains income may also be exempt from apportionment</w:t>
      </w:r>
      <w:r w:rsidRPr="00500563">
        <w:rPr>
          <w:rFonts w:ascii="Times New Roman" w:hAnsi="Times New Roman" w:cs="Times New Roman"/>
          <w:sz w:val="28"/>
          <w:szCs w:val="28"/>
        </w:rPr>
        <w:t>.</w:t>
      </w:r>
    </w:p>
    <w:p w14:paraId="633BA1AD" w14:textId="77777777" w:rsidR="004D3A98" w:rsidRPr="00500563" w:rsidRDefault="004D3A98">
      <w:pPr>
        <w:rPr>
          <w:rFonts w:ascii="Times New Roman" w:hAnsi="Times New Roman" w:cs="Times New Roman"/>
          <w:sz w:val="28"/>
          <w:szCs w:val="28"/>
        </w:rPr>
      </w:pPr>
    </w:p>
    <w:p w14:paraId="01B65EE4"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sz w:val="28"/>
          <w:szCs w:val="28"/>
        </w:rPr>
        <w:t>If the investment fund is a general reserve account that can be used to pay for normal operating expenses,</w:t>
      </w:r>
      <w:r w:rsidRPr="00500563">
        <w:rPr>
          <w:rFonts w:ascii="Times New Roman" w:hAnsi="Times New Roman" w:cs="Times New Roman"/>
          <w:color w:val="C9211E"/>
          <w:sz w:val="28"/>
          <w:szCs w:val="28"/>
        </w:rPr>
        <w:t xml:space="preserve"> </w:t>
      </w:r>
      <w:r w:rsidRPr="00500563">
        <w:rPr>
          <w:rFonts w:ascii="Times New Roman" w:hAnsi="Times New Roman" w:cs="Times New Roman"/>
          <w:sz w:val="28"/>
          <w:szCs w:val="28"/>
        </w:rPr>
        <w:t>then the interest and dividend income is</w:t>
      </w:r>
      <w:bookmarkStart w:id="1" w:name="page3"/>
      <w:bookmarkEnd w:id="1"/>
      <w:r w:rsidRPr="00500563">
        <w:rPr>
          <w:rFonts w:ascii="Times New Roman" w:hAnsi="Times New Roman" w:cs="Times New Roman"/>
          <w:sz w:val="28"/>
          <w:szCs w:val="28"/>
        </w:rPr>
        <w:t xml:space="preserve"> subject to apportionment. Interest and dividend income is subject to apportionment in the year it is paid even if the income is immediately reinvested in the fund. Capital gains in these funds </w:t>
      </w:r>
      <w:r w:rsidRPr="00500563">
        <w:rPr>
          <w:rFonts w:ascii="Times New Roman" w:hAnsi="Times New Roman" w:cs="Times New Roman"/>
          <w:color w:val="106802"/>
          <w:sz w:val="28"/>
          <w:szCs w:val="28"/>
        </w:rPr>
        <w:t>are</w:t>
      </w:r>
      <w:r w:rsidRPr="00500563">
        <w:rPr>
          <w:rFonts w:ascii="Times New Roman" w:hAnsi="Times New Roman" w:cs="Times New Roman"/>
          <w:sz w:val="28"/>
          <w:szCs w:val="28"/>
        </w:rPr>
        <w:t xml:space="preserve"> exempt from apportionment.</w:t>
      </w:r>
    </w:p>
    <w:p w14:paraId="4C62F9AA" w14:textId="77777777" w:rsidR="004D3A98" w:rsidRPr="00500563" w:rsidRDefault="00500563">
      <w:pPr>
        <w:rPr>
          <w:rFonts w:ascii="Times New Roman" w:hAnsi="Times New Roman" w:cs="Times New Roman"/>
          <w:sz w:val="28"/>
          <w:szCs w:val="28"/>
        </w:rPr>
      </w:pPr>
      <w:r w:rsidRPr="00500563">
        <w:rPr>
          <w:rFonts w:ascii="Times New Roman" w:hAnsi="Times New Roman" w:cs="Times New Roman"/>
          <w:b/>
          <w:bCs/>
          <w:sz w:val="28"/>
          <w:szCs w:val="28"/>
        </w:rPr>
        <w:t>Bequests</w:t>
      </w:r>
    </w:p>
    <w:p w14:paraId="0C10C861" w14:textId="77777777" w:rsidR="004D3A98" w:rsidRPr="00500563" w:rsidRDefault="00500563">
      <w:pPr>
        <w:rPr>
          <w:rFonts w:ascii="Times New Roman" w:hAnsi="Times New Roman" w:cs="Times New Roman"/>
          <w:color w:val="000000"/>
          <w:sz w:val="28"/>
          <w:szCs w:val="28"/>
        </w:rPr>
      </w:pPr>
      <w:r w:rsidRPr="00500563">
        <w:rPr>
          <w:rFonts w:ascii="Times New Roman" w:hAnsi="Times New Roman" w:cs="Times New Roman"/>
          <w:color w:val="000000"/>
          <w:sz w:val="28"/>
          <w:szCs w:val="28"/>
        </w:rPr>
        <w:t xml:space="preserve">Bequests are not included in </w:t>
      </w:r>
      <w:r w:rsidR="00F30BB1" w:rsidRPr="00500563">
        <w:rPr>
          <w:rFonts w:ascii="Times New Roman" w:hAnsi="Times New Roman" w:cs="Times New Roman"/>
          <w:color w:val="000000"/>
          <w:sz w:val="28"/>
          <w:szCs w:val="28"/>
        </w:rPr>
        <w:t>the</w:t>
      </w:r>
      <w:r w:rsidRPr="00500563">
        <w:rPr>
          <w:rFonts w:ascii="Times New Roman" w:hAnsi="Times New Roman" w:cs="Times New Roman"/>
          <w:color w:val="000000"/>
          <w:sz w:val="28"/>
          <w:szCs w:val="28"/>
        </w:rPr>
        <w:t xml:space="preserve"> apportionment formula</w:t>
      </w:r>
      <w:r w:rsidR="00F30BB1" w:rsidRPr="00500563">
        <w:rPr>
          <w:rFonts w:ascii="Times New Roman" w:hAnsi="Times New Roman" w:cs="Times New Roman"/>
          <w:color w:val="000000"/>
          <w:sz w:val="28"/>
          <w:szCs w:val="28"/>
        </w:rPr>
        <w:t>,</w:t>
      </w:r>
      <w:r w:rsidRPr="00500563">
        <w:rPr>
          <w:rFonts w:ascii="Times New Roman" w:hAnsi="Times New Roman" w:cs="Times New Roman"/>
          <w:color w:val="000000"/>
          <w:sz w:val="28"/>
          <w:szCs w:val="28"/>
        </w:rPr>
        <w:t xml:space="preserve"> but we do not want to preclude </w:t>
      </w:r>
      <w:r w:rsidR="00541EBC" w:rsidRPr="00500563">
        <w:rPr>
          <w:rFonts w:ascii="Times New Roman" w:hAnsi="Times New Roman" w:cs="Times New Roman"/>
          <w:color w:val="000000"/>
          <w:sz w:val="28"/>
          <w:szCs w:val="28"/>
        </w:rPr>
        <w:t>M</w:t>
      </w:r>
      <w:r w:rsidR="00F30BB1" w:rsidRPr="00500563">
        <w:rPr>
          <w:rFonts w:ascii="Times New Roman" w:hAnsi="Times New Roman" w:cs="Times New Roman"/>
          <w:color w:val="000000"/>
          <w:sz w:val="28"/>
          <w:szCs w:val="28"/>
        </w:rPr>
        <w:t xml:space="preserve">onthly </w:t>
      </w:r>
      <w:r w:rsidR="00541EBC"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 xml:space="preserve">eetings from donating a portion of undesignated bequests to the work of </w:t>
      </w:r>
      <w:r w:rsidR="00F30BB1" w:rsidRPr="00500563">
        <w:rPr>
          <w:rFonts w:ascii="Times New Roman" w:hAnsi="Times New Roman" w:cs="Times New Roman"/>
          <w:color w:val="000000"/>
          <w:sz w:val="28"/>
          <w:szCs w:val="28"/>
        </w:rPr>
        <w:t>the</w:t>
      </w:r>
      <w:r w:rsidRPr="00500563">
        <w:rPr>
          <w:rFonts w:ascii="Times New Roman" w:hAnsi="Times New Roman" w:cs="Times New Roman"/>
          <w:color w:val="000000"/>
          <w:sz w:val="28"/>
          <w:szCs w:val="28"/>
        </w:rPr>
        <w:t xml:space="preserve"> </w:t>
      </w:r>
      <w:r w:rsidR="00F30BB1" w:rsidRPr="00500563">
        <w:rPr>
          <w:rFonts w:ascii="Times New Roman" w:hAnsi="Times New Roman" w:cs="Times New Roman"/>
          <w:color w:val="000000"/>
          <w:sz w:val="28"/>
          <w:szCs w:val="28"/>
        </w:rPr>
        <w:t>Y</w:t>
      </w:r>
      <w:r w:rsidRPr="00500563">
        <w:rPr>
          <w:rFonts w:ascii="Times New Roman" w:hAnsi="Times New Roman" w:cs="Times New Roman"/>
          <w:color w:val="000000"/>
          <w:sz w:val="28"/>
          <w:szCs w:val="28"/>
        </w:rPr>
        <w:t xml:space="preserve">early </w:t>
      </w:r>
      <w:r w:rsidR="00F30BB1"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 xml:space="preserve">eeting.  The Yearly Meeting would honor a request to restrict the donation to a particular purpose, such as a contribution to the camp capital fund, in line with the </w:t>
      </w:r>
      <w:r w:rsidR="00541EBC"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 xml:space="preserve">onthly </w:t>
      </w:r>
      <w:r w:rsidR="00541EBC"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eeting’s understanding of the donor’s interest.</w:t>
      </w:r>
    </w:p>
    <w:p w14:paraId="7AE3DEA4" w14:textId="77777777" w:rsidR="004D3A98" w:rsidRPr="00500563" w:rsidRDefault="004D3A98">
      <w:pPr>
        <w:rPr>
          <w:rFonts w:ascii="Times New Roman" w:hAnsi="Times New Roman" w:cs="Times New Roman"/>
          <w:color w:val="000000"/>
          <w:sz w:val="28"/>
          <w:szCs w:val="28"/>
        </w:rPr>
      </w:pPr>
    </w:p>
    <w:p w14:paraId="12E13CA1" w14:textId="77777777" w:rsidR="004D3A98" w:rsidRPr="00500563" w:rsidRDefault="00500563">
      <w:pPr>
        <w:rPr>
          <w:rFonts w:ascii="Times New Roman" w:hAnsi="Times New Roman" w:cs="Times New Roman"/>
          <w:color w:val="000000"/>
          <w:sz w:val="28"/>
          <w:szCs w:val="28"/>
        </w:rPr>
      </w:pPr>
      <w:r w:rsidRPr="00500563">
        <w:rPr>
          <w:rFonts w:ascii="Times New Roman" w:hAnsi="Times New Roman" w:cs="Times New Roman"/>
          <w:b/>
          <w:bCs/>
          <w:color w:val="000000"/>
          <w:sz w:val="28"/>
          <w:szCs w:val="28"/>
        </w:rPr>
        <w:t>Rental Income</w:t>
      </w:r>
    </w:p>
    <w:p w14:paraId="65DFBA7D" w14:textId="77777777" w:rsidR="004D3A98" w:rsidRPr="00500563" w:rsidRDefault="00500563">
      <w:pPr>
        <w:rPr>
          <w:rFonts w:ascii="Times New Roman" w:hAnsi="Times New Roman" w:cs="Times New Roman"/>
          <w:color w:val="000000"/>
          <w:sz w:val="28"/>
          <w:szCs w:val="28"/>
        </w:rPr>
      </w:pPr>
      <w:r w:rsidRPr="00500563">
        <w:rPr>
          <w:rFonts w:ascii="Times New Roman" w:hAnsi="Times New Roman" w:cs="Times New Roman"/>
          <w:color w:val="000000"/>
          <w:sz w:val="28"/>
          <w:szCs w:val="28"/>
        </w:rPr>
        <w:t>Rental Income is not included in our apportionment formula</w:t>
      </w:r>
      <w:r w:rsidR="00F30BB1" w:rsidRPr="00500563">
        <w:rPr>
          <w:rFonts w:ascii="Times New Roman" w:hAnsi="Times New Roman" w:cs="Times New Roman"/>
          <w:color w:val="000000"/>
          <w:sz w:val="28"/>
          <w:szCs w:val="28"/>
        </w:rPr>
        <w:t>,</w:t>
      </w:r>
      <w:r w:rsidRPr="00500563">
        <w:rPr>
          <w:rFonts w:ascii="Times New Roman" w:hAnsi="Times New Roman" w:cs="Times New Roman"/>
          <w:color w:val="000000"/>
          <w:sz w:val="28"/>
          <w:szCs w:val="28"/>
        </w:rPr>
        <w:t xml:space="preserve"> but we do not want to preclude </w:t>
      </w:r>
      <w:r w:rsidR="00541EBC" w:rsidRPr="00500563">
        <w:rPr>
          <w:rFonts w:ascii="Times New Roman" w:hAnsi="Times New Roman" w:cs="Times New Roman"/>
          <w:color w:val="000000"/>
          <w:sz w:val="28"/>
          <w:szCs w:val="28"/>
        </w:rPr>
        <w:t>M</w:t>
      </w:r>
      <w:r w:rsidR="00F30BB1" w:rsidRPr="00500563">
        <w:rPr>
          <w:rFonts w:ascii="Times New Roman" w:hAnsi="Times New Roman" w:cs="Times New Roman"/>
          <w:color w:val="000000"/>
          <w:sz w:val="28"/>
          <w:szCs w:val="28"/>
        </w:rPr>
        <w:t xml:space="preserve">onthly </w:t>
      </w:r>
      <w:r w:rsidR="00541EBC"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 xml:space="preserve">eetings from donating a portion of their profits to the work of our </w:t>
      </w:r>
      <w:r w:rsidR="00541EBC" w:rsidRPr="00500563">
        <w:rPr>
          <w:rFonts w:ascii="Times New Roman" w:hAnsi="Times New Roman" w:cs="Times New Roman"/>
          <w:color w:val="000000"/>
          <w:sz w:val="28"/>
          <w:szCs w:val="28"/>
        </w:rPr>
        <w:t>Y</w:t>
      </w:r>
      <w:r w:rsidRPr="00500563">
        <w:rPr>
          <w:rFonts w:ascii="Times New Roman" w:hAnsi="Times New Roman" w:cs="Times New Roman"/>
          <w:color w:val="000000"/>
          <w:sz w:val="28"/>
          <w:szCs w:val="28"/>
        </w:rPr>
        <w:t xml:space="preserve">early </w:t>
      </w:r>
      <w:r w:rsidR="00541EBC" w:rsidRPr="00500563">
        <w:rPr>
          <w:rFonts w:ascii="Times New Roman" w:hAnsi="Times New Roman" w:cs="Times New Roman"/>
          <w:color w:val="000000"/>
          <w:sz w:val="28"/>
          <w:szCs w:val="28"/>
        </w:rPr>
        <w:t>M</w:t>
      </w:r>
      <w:r w:rsidRPr="00500563">
        <w:rPr>
          <w:rFonts w:ascii="Times New Roman" w:hAnsi="Times New Roman" w:cs="Times New Roman"/>
          <w:color w:val="000000"/>
          <w:sz w:val="28"/>
          <w:szCs w:val="28"/>
        </w:rPr>
        <w:t>eeting.</w:t>
      </w:r>
    </w:p>
    <w:p w14:paraId="53022A9F" w14:textId="77777777" w:rsidR="004D3A98" w:rsidRPr="00500563" w:rsidRDefault="004D3A98">
      <w:pPr>
        <w:rPr>
          <w:rFonts w:ascii="Times New Roman" w:hAnsi="Times New Roman" w:cs="Times New Roman"/>
          <w:color w:val="000000"/>
          <w:sz w:val="28"/>
          <w:szCs w:val="28"/>
        </w:rPr>
      </w:pPr>
    </w:p>
    <w:p w14:paraId="1529EE1B" w14:textId="77777777" w:rsidR="004D3A98" w:rsidRPr="00500563" w:rsidRDefault="00500563">
      <w:pPr>
        <w:rPr>
          <w:rFonts w:ascii="Times New Roman" w:hAnsi="Times New Roman" w:cs="Times New Roman"/>
          <w:color w:val="000000"/>
          <w:sz w:val="28"/>
          <w:szCs w:val="28"/>
        </w:rPr>
      </w:pPr>
      <w:r w:rsidRPr="00500563">
        <w:rPr>
          <w:rFonts w:ascii="Times New Roman" w:hAnsi="Times New Roman" w:cs="Times New Roman"/>
          <w:b/>
          <w:bCs/>
          <w:color w:val="000000"/>
          <w:sz w:val="28"/>
          <w:szCs w:val="28"/>
        </w:rPr>
        <w:t>Adjustments</w:t>
      </w:r>
    </w:p>
    <w:p w14:paraId="04A03B35" w14:textId="77777777" w:rsidR="0046701B" w:rsidRPr="00500563" w:rsidRDefault="009707B0" w:rsidP="009707B0">
      <w:pPr>
        <w:rPr>
          <w:rFonts w:ascii="Times New Roman" w:eastAsia="Times New Roman" w:hAnsi="Times New Roman" w:cs="Times New Roman"/>
          <w:color w:val="000000"/>
          <w:sz w:val="28"/>
          <w:szCs w:val="28"/>
        </w:rPr>
      </w:pPr>
      <w:r w:rsidRPr="00500563">
        <w:rPr>
          <w:rFonts w:ascii="Times New Roman" w:eastAsia="Times New Roman" w:hAnsi="Times New Roman" w:cs="Times New Roman"/>
          <w:color w:val="000000"/>
          <w:sz w:val="28"/>
          <w:szCs w:val="28"/>
        </w:rPr>
        <w:t xml:space="preserve">The apportionment formula is an attempt to advise Monthly Meetings of what their equitable share of support to the Yearly Meeting would be, based on the relative income of each </w:t>
      </w:r>
      <w:r w:rsidR="0046701B" w:rsidRPr="00500563">
        <w:rPr>
          <w:rFonts w:ascii="Times New Roman" w:eastAsia="Times New Roman" w:hAnsi="Times New Roman" w:cs="Times New Roman"/>
          <w:color w:val="000000"/>
          <w:sz w:val="28"/>
          <w:szCs w:val="28"/>
        </w:rPr>
        <w:t>m</w:t>
      </w:r>
      <w:r w:rsidRPr="00500563">
        <w:rPr>
          <w:rFonts w:ascii="Times New Roman" w:eastAsia="Times New Roman" w:hAnsi="Times New Roman" w:cs="Times New Roman"/>
          <w:color w:val="000000"/>
          <w:sz w:val="28"/>
          <w:szCs w:val="28"/>
        </w:rPr>
        <w:t>eeting.  Because the formula does not consider the details of each meeting’s financial situation, it may not be realistic for all of our meetings.  </w:t>
      </w:r>
    </w:p>
    <w:p w14:paraId="120C18FA" w14:textId="77777777" w:rsidR="0046701B" w:rsidRPr="00500563" w:rsidRDefault="0046701B" w:rsidP="009707B0">
      <w:pPr>
        <w:rPr>
          <w:rFonts w:ascii="Times New Roman" w:eastAsia="Times New Roman" w:hAnsi="Times New Roman" w:cs="Times New Roman"/>
          <w:color w:val="000000"/>
          <w:sz w:val="28"/>
          <w:szCs w:val="28"/>
        </w:rPr>
      </w:pPr>
    </w:p>
    <w:p w14:paraId="7526F58D" w14:textId="77777777" w:rsidR="0046701B" w:rsidRPr="00500563" w:rsidRDefault="009707B0" w:rsidP="009707B0">
      <w:pPr>
        <w:rPr>
          <w:rFonts w:ascii="Times New Roman" w:eastAsia="Times New Roman" w:hAnsi="Times New Roman" w:cs="Times New Roman"/>
          <w:color w:val="000000"/>
          <w:sz w:val="28"/>
          <w:szCs w:val="28"/>
        </w:rPr>
      </w:pPr>
      <w:r w:rsidRPr="00500563">
        <w:rPr>
          <w:rFonts w:ascii="Times New Roman" w:eastAsia="Times New Roman" w:hAnsi="Times New Roman" w:cs="Times New Roman"/>
          <w:color w:val="000000"/>
          <w:sz w:val="28"/>
          <w:szCs w:val="28"/>
        </w:rPr>
        <w:t xml:space="preserve">Please let us know at the earliest opportunity if the proposed apportionment for next year does not speak to your condition.  </w:t>
      </w:r>
    </w:p>
    <w:p w14:paraId="72A70E0B" w14:textId="77777777" w:rsidR="0046701B" w:rsidRPr="00500563" w:rsidRDefault="0046701B" w:rsidP="009707B0">
      <w:pPr>
        <w:rPr>
          <w:rFonts w:ascii="Times New Roman" w:eastAsia="Times New Roman" w:hAnsi="Times New Roman" w:cs="Times New Roman"/>
          <w:color w:val="000000"/>
          <w:sz w:val="28"/>
          <w:szCs w:val="28"/>
        </w:rPr>
      </w:pPr>
    </w:p>
    <w:p w14:paraId="0DD2A486" w14:textId="77777777" w:rsidR="009707B0" w:rsidRPr="00500563" w:rsidRDefault="009707B0" w:rsidP="009707B0">
      <w:pPr>
        <w:rPr>
          <w:rFonts w:ascii="Times New Roman" w:eastAsia="Times New Roman" w:hAnsi="Times New Roman" w:cs="Times New Roman"/>
          <w:sz w:val="28"/>
          <w:szCs w:val="28"/>
        </w:rPr>
      </w:pPr>
      <w:r w:rsidRPr="00500563">
        <w:rPr>
          <w:rFonts w:ascii="Times New Roman" w:eastAsia="Times New Roman" w:hAnsi="Times New Roman" w:cs="Times New Roman"/>
          <w:color w:val="000000"/>
          <w:sz w:val="28"/>
          <w:szCs w:val="28"/>
        </w:rPr>
        <w:t xml:space="preserve">We want our </w:t>
      </w:r>
      <w:r w:rsidR="00541EBC" w:rsidRPr="00500563">
        <w:rPr>
          <w:rFonts w:ascii="Times New Roman" w:eastAsia="Times New Roman" w:hAnsi="Times New Roman" w:cs="Times New Roman"/>
          <w:color w:val="000000"/>
          <w:sz w:val="28"/>
          <w:szCs w:val="28"/>
        </w:rPr>
        <w:t>Monthly</w:t>
      </w:r>
      <w:r w:rsidRPr="00500563">
        <w:rPr>
          <w:rFonts w:ascii="Times New Roman" w:eastAsia="Times New Roman" w:hAnsi="Times New Roman" w:cs="Times New Roman"/>
          <w:color w:val="000000"/>
          <w:sz w:val="28"/>
          <w:szCs w:val="28"/>
        </w:rPr>
        <w:t xml:space="preserve"> </w:t>
      </w:r>
      <w:r w:rsidR="00541EBC" w:rsidRPr="00500563">
        <w:rPr>
          <w:rFonts w:ascii="Times New Roman" w:eastAsia="Times New Roman" w:hAnsi="Times New Roman" w:cs="Times New Roman"/>
          <w:color w:val="000000"/>
          <w:sz w:val="28"/>
          <w:szCs w:val="28"/>
        </w:rPr>
        <w:t>M</w:t>
      </w:r>
      <w:r w:rsidRPr="00500563">
        <w:rPr>
          <w:rFonts w:ascii="Times New Roman" w:eastAsia="Times New Roman" w:hAnsi="Times New Roman" w:cs="Times New Roman"/>
          <w:color w:val="000000"/>
          <w:sz w:val="28"/>
          <w:szCs w:val="28"/>
        </w:rPr>
        <w:t xml:space="preserve">eetings to contribute out of their abundance and not create unnecessary hardship.  Keeping our </w:t>
      </w:r>
      <w:r w:rsidR="00541EBC" w:rsidRPr="00500563">
        <w:rPr>
          <w:rFonts w:ascii="Times New Roman" w:eastAsia="Times New Roman" w:hAnsi="Times New Roman" w:cs="Times New Roman"/>
          <w:color w:val="000000"/>
          <w:sz w:val="28"/>
          <w:szCs w:val="28"/>
        </w:rPr>
        <w:t>Monthly M</w:t>
      </w:r>
      <w:r w:rsidRPr="00500563">
        <w:rPr>
          <w:rFonts w:ascii="Times New Roman" w:eastAsia="Times New Roman" w:hAnsi="Times New Roman" w:cs="Times New Roman"/>
          <w:color w:val="000000"/>
          <w:sz w:val="28"/>
          <w:szCs w:val="28"/>
        </w:rPr>
        <w:t>eetings open and available to the community they serve is important to all of us.  We appreciate whatever you can contribute to our work together.  Thank you.</w:t>
      </w:r>
    </w:p>
    <w:p w14:paraId="64FE6B24" w14:textId="77777777" w:rsidR="00616B01" w:rsidRPr="00500563" w:rsidRDefault="00616B01">
      <w:pPr>
        <w:rPr>
          <w:rFonts w:ascii="Times New Roman" w:hAnsi="Times New Roman" w:cs="Times New Roman"/>
          <w:b/>
          <w:bCs/>
          <w:color w:val="000000"/>
          <w:sz w:val="28"/>
          <w:szCs w:val="28"/>
        </w:rPr>
      </w:pPr>
    </w:p>
    <w:sectPr w:rsidR="00616B01" w:rsidRPr="00500563" w:rsidSect="009707B0">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Liberation Sans">
    <w:altName w:val="Arial"/>
    <w:charset w:val="01"/>
    <w:family w:val="swiss"/>
    <w:pitch w:val="variable"/>
  </w:font>
  <w:font w:name="WenQuanYi Micro Hei">
    <w:charset w:val="01"/>
    <w:family w:val="auto"/>
    <w:pitch w:val="variable"/>
  </w:font>
  <w:font w:name="FreeSans">
    <w:altName w:val="Calibri"/>
    <w:charset w:val="01"/>
    <w:family w:val="auto"/>
    <w:pitch w:val="variable"/>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0000001"/>
    <w:multiLevelType w:val="singleLevel"/>
    <w:tmpl w:val="00000001"/>
    <w:name w:val="WW8Num2"/>
    <w:lvl w:ilvl="0">
      <w:start w:val="1"/>
      <w:numFmt w:val="decimal"/>
      <w:lvlText w:val="%1."/>
      <w:lvlJc w:val="left"/>
      <w:pPr>
        <w:tabs>
          <w:tab w:val="num" w:pos="0"/>
        </w:tabs>
        <w:ind w:left="0" w:firstLine="0"/>
      </w:pPr>
    </w:lvl>
  </w:abstractNum>
  <w:abstractNum w:abstractNumId="1" w15:restartNumberingAfterBreak="0">
    <w:nsid w:val="00000002"/>
    <w:multiLevelType w:val="multilevel"/>
    <w:tmpl w:val="00000002"/>
    <w:lvl w:ilvl="0">
      <w:start w:val="1"/>
      <w:numFmt w:val="none"/>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none"/>
      <w:suff w:val="nothing"/>
      <w:lvlText w:val=""/>
      <w:lvlJc w:val="left"/>
      <w:pPr>
        <w:tabs>
          <w:tab w:val="num" w:pos="0"/>
        </w:tabs>
        <w:ind w:left="0" w:firstLine="0"/>
      </w:pPr>
    </w:lvl>
    <w:lvl w:ilvl="3">
      <w:start w:val="1"/>
      <w:numFmt w:val="none"/>
      <w:suff w:val="nothing"/>
      <w:lvlText w:val=""/>
      <w:lvlJc w:val="left"/>
      <w:pPr>
        <w:tabs>
          <w:tab w:val="num" w:pos="0"/>
        </w:tabs>
        <w:ind w:left="0" w:firstLine="0"/>
      </w:pPr>
    </w:lvl>
    <w:lvl w:ilvl="4">
      <w:start w:val="1"/>
      <w:numFmt w:val="none"/>
      <w:suff w:val="nothing"/>
      <w:lvlText w:val=""/>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abstractNum w:abstractNumId="2" w15:restartNumberingAfterBreak="0">
    <w:nsid w:val="131D64D3"/>
    <w:multiLevelType w:val="multilevel"/>
    <w:tmpl w:val="756E934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3" w15:restartNumberingAfterBreak="0">
    <w:nsid w:val="71993B9E"/>
    <w:multiLevelType w:val="multilevel"/>
    <w:tmpl w:val="A23AFB1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4" w15:restartNumberingAfterBreak="0">
    <w:nsid w:val="7B623E1E"/>
    <w:multiLevelType w:val="multilevel"/>
    <w:tmpl w:val="83FE087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num w:numId="1">
    <w:abstractNumId w:val="0"/>
  </w:num>
  <w:num w:numId="2">
    <w:abstractNumId w:val="1"/>
  </w:num>
  <w:num w:numId="3">
    <w:abstractNumId w:val="3"/>
  </w:num>
  <w:num w:numId="4">
    <w:abstractNumId w:val="4"/>
  </w:num>
  <w:num w:numId="5">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web"/>
  <w:zoom w:percent="100"/>
  <w:displayBackgroundShape/>
  <w:embedSystemFonts/>
  <w:proofState w:spelling="clean" w:grammar="clean"/>
  <w:stylePaneFormatFilter w:val="0000" w:allStyles="0" w:customStyles="0" w:latentStyles="0" w:stylesInUse="0" w:headingStyles="0" w:numberingStyles="0" w:tableStyles="0" w:directFormattingOnRuns="0" w:directFormattingOnParagraphs="0" w:directFormattingOnNumbering="0" w:directFormattingOnTables="0" w:clearFormatting="0" w:top3HeadingStyles="0" w:visibleStyles="0" w:alternateStyleNames="0"/>
  <w:defaultTabStop w:val="720"/>
  <w:defaultTableStyle w:val="Normal"/>
  <w:drawingGridHorizontalSpacing w:val="0"/>
  <w:drawingGridVerticalSpacing w:val="0"/>
  <w:displayHorizontalDrawingGridEvery w:val="0"/>
  <w:displayVerticalDrawingGridEvery w:val="0"/>
  <w:doNotUseMarginsForDrawingGridOrigin/>
  <w:drawingGridHorizontalOrigin w:val="0"/>
  <w:drawingGridVerticalOrigin w:val="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639FD"/>
    <w:rsid w:val="0011102D"/>
    <w:rsid w:val="001639FD"/>
    <w:rsid w:val="00423F98"/>
    <w:rsid w:val="0046701B"/>
    <w:rsid w:val="004D3A98"/>
    <w:rsid w:val="00500563"/>
    <w:rsid w:val="00541EBC"/>
    <w:rsid w:val="005655FB"/>
    <w:rsid w:val="005F136E"/>
    <w:rsid w:val="00616B01"/>
    <w:rsid w:val="009707B0"/>
    <w:rsid w:val="00B3429D"/>
    <w:rsid w:val="00DA43E9"/>
    <w:rsid w:val="00ED7EEE"/>
    <w:rsid w:val="00F30BB1"/>
    <w:rsid w:val="00F97240"/>
    <w:rsid w:val="00FC1CB6"/>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oNotEmbedSmartTags/>
  <w:decimalSymbol w:val="."/>
  <w:listSeparator w:val=","/>
  <w14:docId w14:val="1C6F2A6A"/>
  <w15:chartTrackingRefBased/>
  <w15:docId w15:val="{7B7F31C7-6708-4EFE-A53A-51BC5F487CC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uppressAutoHyphens/>
    </w:pPr>
    <w:rPr>
      <w:rFonts w:ascii="Calibri" w:eastAsia="Calibri" w:hAnsi="Calibri" w:cs="Arial"/>
      <w:lang w:eastAsia="zh-CN" w:bidi="hi-IN"/>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WW8Num1z0">
    <w:name w:val="WW8Num1z0"/>
  </w:style>
  <w:style w:type="character" w:customStyle="1" w:styleId="WW8Num1z1">
    <w:name w:val="WW8Num1z1"/>
  </w:style>
  <w:style w:type="character" w:customStyle="1" w:styleId="WW8Num1z2">
    <w:name w:val="WW8Num1z2"/>
  </w:style>
  <w:style w:type="character" w:customStyle="1" w:styleId="WW8Num1z3">
    <w:name w:val="WW8Num1z3"/>
  </w:style>
  <w:style w:type="character" w:customStyle="1" w:styleId="WW8Num1z4">
    <w:name w:val="WW8Num1z4"/>
  </w:style>
  <w:style w:type="character" w:customStyle="1" w:styleId="WW8Num1z5">
    <w:name w:val="WW8Num1z5"/>
  </w:style>
  <w:style w:type="character" w:customStyle="1" w:styleId="WW8Num1z6">
    <w:name w:val="WW8Num1z6"/>
  </w:style>
  <w:style w:type="character" w:customStyle="1" w:styleId="WW8Num1z7">
    <w:name w:val="WW8Num1z7"/>
  </w:style>
  <w:style w:type="character" w:customStyle="1" w:styleId="WW8Num1z8">
    <w:name w:val="WW8Num1z8"/>
  </w:style>
  <w:style w:type="paragraph" w:customStyle="1" w:styleId="Heading">
    <w:name w:val="Heading"/>
    <w:basedOn w:val="Normal"/>
    <w:next w:val="BodyText"/>
    <w:pPr>
      <w:keepNext/>
      <w:spacing w:before="240" w:after="120"/>
    </w:pPr>
    <w:rPr>
      <w:rFonts w:ascii="Liberation Sans" w:eastAsia="WenQuanYi Micro Hei" w:hAnsi="Liberation Sans" w:cs="FreeSans"/>
      <w:sz w:val="28"/>
      <w:szCs w:val="28"/>
    </w:rPr>
  </w:style>
  <w:style w:type="paragraph" w:styleId="BodyText">
    <w:name w:val="Body Text"/>
    <w:basedOn w:val="Normal"/>
    <w:pPr>
      <w:spacing w:after="140" w:line="276" w:lineRule="auto"/>
    </w:pPr>
  </w:style>
  <w:style w:type="paragraph" w:styleId="List">
    <w:name w:val="List"/>
    <w:basedOn w:val="BodyText"/>
    <w:rPr>
      <w:rFonts w:cs="FreeSans"/>
    </w:rPr>
  </w:style>
  <w:style w:type="paragraph" w:styleId="Caption">
    <w:name w:val="caption"/>
    <w:basedOn w:val="Normal"/>
    <w:qFormat/>
    <w:pPr>
      <w:suppressLineNumbers/>
      <w:spacing w:before="120" w:after="120"/>
    </w:pPr>
    <w:rPr>
      <w:rFonts w:cs="FreeSans"/>
      <w:i/>
      <w:iCs/>
      <w:sz w:val="24"/>
      <w:szCs w:val="24"/>
    </w:rPr>
  </w:style>
  <w:style w:type="paragraph" w:customStyle="1" w:styleId="Index">
    <w:name w:val="Index"/>
    <w:basedOn w:val="Normal"/>
    <w:pPr>
      <w:suppressLineNumbers/>
    </w:pPr>
    <w:rPr>
      <w:rFonts w:cs="FreeSans"/>
    </w:rPr>
  </w:style>
  <w:style w:type="character" w:customStyle="1" w:styleId="df">
    <w:name w:val="d_f"/>
    <w:basedOn w:val="DefaultParagraphFont"/>
    <w:rsid w:val="001639FD"/>
  </w:style>
  <w:style w:type="character" w:customStyle="1" w:styleId="un">
    <w:name w:val="u_n"/>
    <w:basedOn w:val="DefaultParagraphFont"/>
    <w:rsid w:val="001639FD"/>
  </w:style>
  <w:style w:type="character" w:customStyle="1" w:styleId="c4z29wjxl">
    <w:name w:val="c4_z29wjxl"/>
    <w:basedOn w:val="DefaultParagraphFont"/>
    <w:rsid w:val="001639FD"/>
  </w:style>
  <w:style w:type="paragraph" w:customStyle="1" w:styleId="ge">
    <w:name w:val="g_e"/>
    <w:basedOn w:val="Normal"/>
    <w:rsid w:val="001639FD"/>
    <w:pPr>
      <w:suppressAutoHyphens w:val="0"/>
      <w:spacing w:before="100" w:beforeAutospacing="1" w:after="100" w:afterAutospacing="1"/>
    </w:pPr>
    <w:rPr>
      <w:rFonts w:ascii="Times New Roman" w:eastAsia="Times New Roman" w:hAnsi="Times New Roman" w:cs="Times New Roman"/>
      <w:sz w:val="24"/>
      <w:szCs w:val="24"/>
      <w:lang w:eastAsia="en-US" w:bidi="ar-SA"/>
    </w:rPr>
  </w:style>
  <w:style w:type="character" w:customStyle="1" w:styleId="enn">
    <w:name w:val="en_n"/>
    <w:basedOn w:val="DefaultParagraphFont"/>
    <w:rsid w:val="001639FD"/>
  </w:style>
  <w:style w:type="character" w:customStyle="1" w:styleId="df1">
    <w:name w:val="d_f1"/>
    <w:basedOn w:val="DefaultParagraphFont"/>
    <w:rsid w:val="001639FD"/>
  </w:style>
  <w:style w:type="character" w:customStyle="1" w:styleId="ge1">
    <w:name w:val="g_e1"/>
    <w:basedOn w:val="DefaultParagraphFont"/>
    <w:rsid w:val="001639FD"/>
  </w:style>
  <w:style w:type="paragraph" w:customStyle="1" w:styleId="mz12ndqf">
    <w:name w:val="m_z12ndqf"/>
    <w:basedOn w:val="Normal"/>
    <w:rsid w:val="001639FD"/>
    <w:pPr>
      <w:suppressAutoHyphens w:val="0"/>
      <w:spacing w:before="100" w:beforeAutospacing="1" w:after="100" w:afterAutospacing="1"/>
    </w:pPr>
    <w:rPr>
      <w:rFonts w:ascii="Times New Roman" w:eastAsia="Times New Roman" w:hAnsi="Times New Roman" w:cs="Times New Roman"/>
      <w:sz w:val="24"/>
      <w:szCs w:val="24"/>
      <w:lang w:eastAsia="en-US" w:bidi="ar-SA"/>
    </w:rPr>
  </w:style>
  <w:style w:type="character" w:styleId="Strong">
    <w:name w:val="Strong"/>
    <w:uiPriority w:val="22"/>
    <w:qFormat/>
    <w:rsid w:val="001639FD"/>
    <w:rPr>
      <w:b/>
      <w:bCs/>
    </w:rPr>
  </w:style>
  <w:style w:type="character" w:styleId="Hyperlink">
    <w:name w:val="Hyperlink"/>
    <w:uiPriority w:val="99"/>
    <w:semiHidden/>
    <w:unhideWhenUsed/>
    <w:rsid w:val="001639FD"/>
    <w:rPr>
      <w:color w:val="0000FF"/>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61797862">
      <w:bodyDiv w:val="1"/>
      <w:marLeft w:val="0"/>
      <w:marRight w:val="0"/>
      <w:marTop w:val="0"/>
      <w:marBottom w:val="0"/>
      <w:divBdr>
        <w:top w:val="none" w:sz="0" w:space="0" w:color="auto"/>
        <w:left w:val="none" w:sz="0" w:space="0" w:color="auto"/>
        <w:bottom w:val="none" w:sz="0" w:space="0" w:color="auto"/>
        <w:right w:val="none" w:sz="0" w:space="0" w:color="auto"/>
      </w:divBdr>
      <w:divsChild>
        <w:div w:id="462231566">
          <w:marLeft w:val="0"/>
          <w:marRight w:val="0"/>
          <w:marTop w:val="0"/>
          <w:marBottom w:val="0"/>
          <w:divBdr>
            <w:top w:val="none" w:sz="0" w:space="0" w:color="auto"/>
            <w:left w:val="none" w:sz="0" w:space="0" w:color="auto"/>
            <w:bottom w:val="none" w:sz="0" w:space="0" w:color="auto"/>
            <w:right w:val="none" w:sz="0" w:space="0" w:color="auto"/>
          </w:divBdr>
          <w:divsChild>
            <w:div w:id="1927154479">
              <w:marLeft w:val="0"/>
              <w:marRight w:val="0"/>
              <w:marTop w:val="0"/>
              <w:marBottom w:val="0"/>
              <w:divBdr>
                <w:top w:val="none" w:sz="0" w:space="0" w:color="auto"/>
                <w:left w:val="none" w:sz="0" w:space="0" w:color="auto"/>
                <w:bottom w:val="none" w:sz="0" w:space="0" w:color="auto"/>
                <w:right w:val="none" w:sz="0" w:space="0" w:color="auto"/>
              </w:divBdr>
              <w:divsChild>
                <w:div w:id="598148009">
                  <w:marLeft w:val="0"/>
                  <w:marRight w:val="0"/>
                  <w:marTop w:val="0"/>
                  <w:marBottom w:val="0"/>
                  <w:divBdr>
                    <w:top w:val="none" w:sz="0" w:space="0" w:color="auto"/>
                    <w:left w:val="none" w:sz="0" w:space="0" w:color="auto"/>
                    <w:bottom w:val="none" w:sz="0" w:space="0" w:color="auto"/>
                    <w:right w:val="none" w:sz="0" w:space="0" w:color="auto"/>
                  </w:divBdr>
                  <w:divsChild>
                    <w:div w:id="596258667">
                      <w:marLeft w:val="0"/>
                      <w:marRight w:val="0"/>
                      <w:marTop w:val="0"/>
                      <w:marBottom w:val="0"/>
                      <w:divBdr>
                        <w:top w:val="none" w:sz="0" w:space="0" w:color="auto"/>
                        <w:left w:val="none" w:sz="0" w:space="0" w:color="auto"/>
                        <w:bottom w:val="none" w:sz="0" w:space="0" w:color="auto"/>
                        <w:right w:val="none" w:sz="0" w:space="0" w:color="auto"/>
                      </w:divBdr>
                      <w:divsChild>
                        <w:div w:id="1598363744">
                          <w:marLeft w:val="0"/>
                          <w:marRight w:val="0"/>
                          <w:marTop w:val="0"/>
                          <w:marBottom w:val="0"/>
                          <w:divBdr>
                            <w:top w:val="none" w:sz="0" w:space="0" w:color="auto"/>
                            <w:left w:val="none" w:sz="0" w:space="0" w:color="auto"/>
                            <w:bottom w:val="none" w:sz="0" w:space="0" w:color="auto"/>
                            <w:right w:val="none" w:sz="0" w:space="0" w:color="auto"/>
                          </w:divBdr>
                          <w:divsChild>
                            <w:div w:id="1749886234">
                              <w:marLeft w:val="0"/>
                              <w:marRight w:val="0"/>
                              <w:marTop w:val="0"/>
                              <w:marBottom w:val="0"/>
                              <w:divBdr>
                                <w:top w:val="none" w:sz="0" w:space="0" w:color="auto"/>
                                <w:left w:val="none" w:sz="0" w:space="0" w:color="auto"/>
                                <w:bottom w:val="none" w:sz="0" w:space="0" w:color="auto"/>
                                <w:right w:val="none" w:sz="0" w:space="0" w:color="auto"/>
                              </w:divBdr>
                              <w:divsChild>
                                <w:div w:id="211115110">
                                  <w:marLeft w:val="0"/>
                                  <w:marRight w:val="0"/>
                                  <w:marTop w:val="0"/>
                                  <w:marBottom w:val="0"/>
                                  <w:divBdr>
                                    <w:top w:val="none" w:sz="0" w:space="0" w:color="auto"/>
                                    <w:left w:val="none" w:sz="0" w:space="0" w:color="auto"/>
                                    <w:bottom w:val="none" w:sz="0" w:space="0" w:color="auto"/>
                                    <w:right w:val="none" w:sz="0" w:space="0" w:color="auto"/>
                                  </w:divBdr>
                                  <w:divsChild>
                                    <w:div w:id="488785747">
                                      <w:marLeft w:val="0"/>
                                      <w:marRight w:val="0"/>
                                      <w:marTop w:val="0"/>
                                      <w:marBottom w:val="0"/>
                                      <w:divBdr>
                                        <w:top w:val="none" w:sz="0" w:space="0" w:color="auto"/>
                                        <w:left w:val="none" w:sz="0" w:space="0" w:color="auto"/>
                                        <w:bottom w:val="none" w:sz="0" w:space="0" w:color="auto"/>
                                        <w:right w:val="none" w:sz="0" w:space="0" w:color="auto"/>
                                      </w:divBdr>
                                    </w:div>
                                    <w:div w:id="638346706">
                                      <w:marLeft w:val="0"/>
                                      <w:marRight w:val="0"/>
                                      <w:marTop w:val="0"/>
                                      <w:marBottom w:val="0"/>
                                      <w:divBdr>
                                        <w:top w:val="none" w:sz="0" w:space="0" w:color="auto"/>
                                        <w:left w:val="none" w:sz="0" w:space="0" w:color="auto"/>
                                        <w:bottom w:val="none" w:sz="0" w:space="0" w:color="auto"/>
                                        <w:right w:val="none" w:sz="0" w:space="0" w:color="auto"/>
                                      </w:divBdr>
                                      <w:divsChild>
                                        <w:div w:id="277374911">
                                          <w:marLeft w:val="0"/>
                                          <w:marRight w:val="0"/>
                                          <w:marTop w:val="0"/>
                                          <w:marBottom w:val="0"/>
                                          <w:divBdr>
                                            <w:top w:val="none" w:sz="0" w:space="0" w:color="auto"/>
                                            <w:left w:val="none" w:sz="0" w:space="0" w:color="auto"/>
                                            <w:bottom w:val="none" w:sz="0" w:space="0" w:color="auto"/>
                                            <w:right w:val="none" w:sz="0" w:space="0" w:color="auto"/>
                                          </w:divBdr>
                                        </w:div>
                                        <w:div w:id="555823239">
                                          <w:marLeft w:val="0"/>
                                          <w:marRight w:val="0"/>
                                          <w:marTop w:val="0"/>
                                          <w:marBottom w:val="0"/>
                                          <w:divBdr>
                                            <w:top w:val="none" w:sz="0" w:space="0" w:color="auto"/>
                                            <w:left w:val="none" w:sz="0" w:space="0" w:color="auto"/>
                                            <w:bottom w:val="none" w:sz="0" w:space="0" w:color="auto"/>
                                            <w:right w:val="none" w:sz="0" w:space="0" w:color="auto"/>
                                          </w:divBdr>
                                        </w:div>
                                        <w:div w:id="627471696">
                                          <w:marLeft w:val="0"/>
                                          <w:marRight w:val="0"/>
                                          <w:marTop w:val="0"/>
                                          <w:marBottom w:val="0"/>
                                          <w:divBdr>
                                            <w:top w:val="none" w:sz="0" w:space="0" w:color="auto"/>
                                            <w:left w:val="none" w:sz="0" w:space="0" w:color="auto"/>
                                            <w:bottom w:val="none" w:sz="0" w:space="0" w:color="auto"/>
                                            <w:right w:val="none" w:sz="0" w:space="0" w:color="auto"/>
                                          </w:divBdr>
                                          <w:divsChild>
                                            <w:div w:id="7413596">
                                              <w:marLeft w:val="0"/>
                                              <w:marRight w:val="0"/>
                                              <w:marTop w:val="0"/>
                                              <w:marBottom w:val="0"/>
                                              <w:divBdr>
                                                <w:top w:val="none" w:sz="0" w:space="0" w:color="auto"/>
                                                <w:left w:val="none" w:sz="0" w:space="0" w:color="auto"/>
                                                <w:bottom w:val="none" w:sz="0" w:space="0" w:color="auto"/>
                                                <w:right w:val="none" w:sz="0" w:space="0" w:color="auto"/>
                                              </w:divBdr>
                                            </w:div>
                                            <w:div w:id="222763571">
                                              <w:marLeft w:val="0"/>
                                              <w:marRight w:val="0"/>
                                              <w:marTop w:val="0"/>
                                              <w:marBottom w:val="0"/>
                                              <w:divBdr>
                                                <w:top w:val="none" w:sz="0" w:space="0" w:color="auto"/>
                                                <w:left w:val="none" w:sz="0" w:space="0" w:color="auto"/>
                                                <w:bottom w:val="none" w:sz="0" w:space="0" w:color="auto"/>
                                                <w:right w:val="none" w:sz="0" w:space="0" w:color="auto"/>
                                              </w:divBdr>
                                            </w:div>
                                            <w:div w:id="407267420">
                                              <w:marLeft w:val="0"/>
                                              <w:marRight w:val="0"/>
                                              <w:marTop w:val="0"/>
                                              <w:marBottom w:val="0"/>
                                              <w:divBdr>
                                                <w:top w:val="none" w:sz="0" w:space="0" w:color="auto"/>
                                                <w:left w:val="none" w:sz="0" w:space="0" w:color="auto"/>
                                                <w:bottom w:val="none" w:sz="0" w:space="0" w:color="auto"/>
                                                <w:right w:val="none" w:sz="0" w:space="0" w:color="auto"/>
                                              </w:divBdr>
                                            </w:div>
                                            <w:div w:id="606304939">
                                              <w:marLeft w:val="0"/>
                                              <w:marRight w:val="0"/>
                                              <w:marTop w:val="0"/>
                                              <w:marBottom w:val="0"/>
                                              <w:divBdr>
                                                <w:top w:val="none" w:sz="0" w:space="0" w:color="auto"/>
                                                <w:left w:val="none" w:sz="0" w:space="0" w:color="auto"/>
                                                <w:bottom w:val="none" w:sz="0" w:space="0" w:color="auto"/>
                                                <w:right w:val="none" w:sz="0" w:space="0" w:color="auto"/>
                                              </w:divBdr>
                                              <w:divsChild>
                                                <w:div w:id="1355568658">
                                                  <w:marLeft w:val="0"/>
                                                  <w:marRight w:val="0"/>
                                                  <w:marTop w:val="0"/>
                                                  <w:marBottom w:val="0"/>
                                                  <w:divBdr>
                                                    <w:top w:val="none" w:sz="0" w:space="0" w:color="auto"/>
                                                    <w:left w:val="none" w:sz="0" w:space="0" w:color="auto"/>
                                                    <w:bottom w:val="none" w:sz="0" w:space="0" w:color="auto"/>
                                                    <w:right w:val="none" w:sz="0" w:space="0" w:color="auto"/>
                                                  </w:divBdr>
                                                </w:div>
                                              </w:divsChild>
                                            </w:div>
                                            <w:div w:id="849835256">
                                              <w:marLeft w:val="0"/>
                                              <w:marRight w:val="0"/>
                                              <w:marTop w:val="0"/>
                                              <w:marBottom w:val="0"/>
                                              <w:divBdr>
                                                <w:top w:val="none" w:sz="0" w:space="0" w:color="auto"/>
                                                <w:left w:val="none" w:sz="0" w:space="0" w:color="auto"/>
                                                <w:bottom w:val="none" w:sz="0" w:space="0" w:color="auto"/>
                                                <w:right w:val="none" w:sz="0" w:space="0" w:color="auto"/>
                                              </w:divBdr>
                                            </w:div>
                                          </w:divsChild>
                                        </w:div>
                                        <w:div w:id="792481754">
                                          <w:marLeft w:val="0"/>
                                          <w:marRight w:val="0"/>
                                          <w:marTop w:val="0"/>
                                          <w:marBottom w:val="0"/>
                                          <w:divBdr>
                                            <w:top w:val="none" w:sz="0" w:space="0" w:color="auto"/>
                                            <w:left w:val="none" w:sz="0" w:space="0" w:color="auto"/>
                                            <w:bottom w:val="none" w:sz="0" w:space="0" w:color="auto"/>
                                            <w:right w:val="none" w:sz="0" w:space="0" w:color="auto"/>
                                          </w:divBdr>
                                        </w:div>
                                        <w:div w:id="1183855275">
                                          <w:marLeft w:val="0"/>
                                          <w:marRight w:val="0"/>
                                          <w:marTop w:val="0"/>
                                          <w:marBottom w:val="0"/>
                                          <w:divBdr>
                                            <w:top w:val="none" w:sz="0" w:space="0" w:color="auto"/>
                                            <w:left w:val="none" w:sz="0" w:space="0" w:color="auto"/>
                                            <w:bottom w:val="none" w:sz="0" w:space="0" w:color="auto"/>
                                            <w:right w:val="none" w:sz="0" w:space="0" w:color="auto"/>
                                          </w:divBdr>
                                        </w:div>
                                        <w:div w:id="1261794719">
                                          <w:marLeft w:val="0"/>
                                          <w:marRight w:val="0"/>
                                          <w:marTop w:val="0"/>
                                          <w:marBottom w:val="0"/>
                                          <w:divBdr>
                                            <w:top w:val="none" w:sz="0" w:space="0" w:color="auto"/>
                                            <w:left w:val="none" w:sz="0" w:space="0" w:color="auto"/>
                                            <w:bottom w:val="none" w:sz="0" w:space="0" w:color="auto"/>
                                            <w:right w:val="none" w:sz="0" w:space="0" w:color="auto"/>
                                          </w:divBdr>
                                        </w:div>
                                        <w:div w:id="1712029535">
                                          <w:marLeft w:val="0"/>
                                          <w:marRight w:val="0"/>
                                          <w:marTop w:val="0"/>
                                          <w:marBottom w:val="0"/>
                                          <w:divBdr>
                                            <w:top w:val="none" w:sz="0" w:space="0" w:color="auto"/>
                                            <w:left w:val="none" w:sz="0" w:space="0" w:color="auto"/>
                                            <w:bottom w:val="none" w:sz="0" w:space="0" w:color="auto"/>
                                            <w:right w:val="none" w:sz="0" w:space="0" w:color="auto"/>
                                          </w:divBdr>
                                        </w:div>
                                        <w:div w:id="1766723823">
                                          <w:marLeft w:val="0"/>
                                          <w:marRight w:val="0"/>
                                          <w:marTop w:val="0"/>
                                          <w:marBottom w:val="0"/>
                                          <w:divBdr>
                                            <w:top w:val="none" w:sz="0" w:space="0" w:color="auto"/>
                                            <w:left w:val="none" w:sz="0" w:space="0" w:color="auto"/>
                                            <w:bottom w:val="none" w:sz="0" w:space="0" w:color="auto"/>
                                            <w:right w:val="none" w:sz="0" w:space="0" w:color="auto"/>
                                          </w:divBdr>
                                        </w:div>
                                        <w:div w:id="1833907943">
                                          <w:marLeft w:val="0"/>
                                          <w:marRight w:val="0"/>
                                          <w:marTop w:val="0"/>
                                          <w:marBottom w:val="0"/>
                                          <w:divBdr>
                                            <w:top w:val="none" w:sz="0" w:space="0" w:color="auto"/>
                                            <w:left w:val="none" w:sz="0" w:space="0" w:color="auto"/>
                                            <w:bottom w:val="none" w:sz="0" w:space="0" w:color="auto"/>
                                            <w:right w:val="none" w:sz="0" w:space="0" w:color="auto"/>
                                          </w:divBdr>
                                        </w:div>
                                        <w:div w:id="2133360224">
                                          <w:marLeft w:val="0"/>
                                          <w:marRight w:val="0"/>
                                          <w:marTop w:val="0"/>
                                          <w:marBottom w:val="0"/>
                                          <w:divBdr>
                                            <w:top w:val="none" w:sz="0" w:space="0" w:color="auto"/>
                                            <w:left w:val="none" w:sz="0" w:space="0" w:color="auto"/>
                                            <w:bottom w:val="none" w:sz="0" w:space="0" w:color="auto"/>
                                            <w:right w:val="none" w:sz="0" w:space="0" w:color="auto"/>
                                          </w:divBdr>
                                        </w:div>
                                      </w:divsChild>
                                    </w:div>
                                    <w:div w:id="643505710">
                                      <w:marLeft w:val="0"/>
                                      <w:marRight w:val="0"/>
                                      <w:marTop w:val="0"/>
                                      <w:marBottom w:val="0"/>
                                      <w:divBdr>
                                        <w:top w:val="none" w:sz="0" w:space="0" w:color="auto"/>
                                        <w:left w:val="none" w:sz="0" w:space="0" w:color="auto"/>
                                        <w:bottom w:val="none" w:sz="0" w:space="0" w:color="auto"/>
                                        <w:right w:val="none" w:sz="0" w:space="0" w:color="auto"/>
                                      </w:divBdr>
                                    </w:div>
                                    <w:div w:id="790438375">
                                      <w:marLeft w:val="0"/>
                                      <w:marRight w:val="0"/>
                                      <w:marTop w:val="0"/>
                                      <w:marBottom w:val="0"/>
                                      <w:divBdr>
                                        <w:top w:val="none" w:sz="0" w:space="0" w:color="auto"/>
                                        <w:left w:val="none" w:sz="0" w:space="0" w:color="auto"/>
                                        <w:bottom w:val="none" w:sz="0" w:space="0" w:color="auto"/>
                                        <w:right w:val="none" w:sz="0" w:space="0" w:color="auto"/>
                                      </w:divBdr>
                                    </w:div>
                                    <w:div w:id="868110556">
                                      <w:marLeft w:val="0"/>
                                      <w:marRight w:val="0"/>
                                      <w:marTop w:val="0"/>
                                      <w:marBottom w:val="0"/>
                                      <w:divBdr>
                                        <w:top w:val="none" w:sz="0" w:space="0" w:color="auto"/>
                                        <w:left w:val="none" w:sz="0" w:space="0" w:color="auto"/>
                                        <w:bottom w:val="none" w:sz="0" w:space="0" w:color="auto"/>
                                        <w:right w:val="none" w:sz="0" w:space="0" w:color="auto"/>
                                      </w:divBdr>
                                    </w:div>
                                    <w:div w:id="899251751">
                                      <w:marLeft w:val="0"/>
                                      <w:marRight w:val="0"/>
                                      <w:marTop w:val="0"/>
                                      <w:marBottom w:val="0"/>
                                      <w:divBdr>
                                        <w:top w:val="none" w:sz="0" w:space="0" w:color="auto"/>
                                        <w:left w:val="none" w:sz="0" w:space="0" w:color="auto"/>
                                        <w:bottom w:val="none" w:sz="0" w:space="0" w:color="auto"/>
                                        <w:right w:val="none" w:sz="0" w:space="0" w:color="auto"/>
                                      </w:divBdr>
                                    </w:div>
                                    <w:div w:id="906039822">
                                      <w:marLeft w:val="0"/>
                                      <w:marRight w:val="0"/>
                                      <w:marTop w:val="0"/>
                                      <w:marBottom w:val="0"/>
                                      <w:divBdr>
                                        <w:top w:val="none" w:sz="0" w:space="0" w:color="auto"/>
                                        <w:left w:val="none" w:sz="0" w:space="0" w:color="auto"/>
                                        <w:bottom w:val="none" w:sz="0" w:space="0" w:color="auto"/>
                                        <w:right w:val="none" w:sz="0" w:space="0" w:color="auto"/>
                                      </w:divBdr>
                                    </w:div>
                                    <w:div w:id="1212186075">
                                      <w:marLeft w:val="0"/>
                                      <w:marRight w:val="0"/>
                                      <w:marTop w:val="0"/>
                                      <w:marBottom w:val="0"/>
                                      <w:divBdr>
                                        <w:top w:val="none" w:sz="0" w:space="0" w:color="auto"/>
                                        <w:left w:val="none" w:sz="0" w:space="0" w:color="auto"/>
                                        <w:bottom w:val="none" w:sz="0" w:space="0" w:color="auto"/>
                                        <w:right w:val="none" w:sz="0" w:space="0" w:color="auto"/>
                                      </w:divBdr>
                                    </w:div>
                                    <w:div w:id="1568607548">
                                      <w:marLeft w:val="0"/>
                                      <w:marRight w:val="0"/>
                                      <w:marTop w:val="0"/>
                                      <w:marBottom w:val="0"/>
                                      <w:divBdr>
                                        <w:top w:val="none" w:sz="0" w:space="0" w:color="auto"/>
                                        <w:left w:val="none" w:sz="0" w:space="0" w:color="auto"/>
                                        <w:bottom w:val="none" w:sz="0" w:space="0" w:color="auto"/>
                                        <w:right w:val="none" w:sz="0" w:space="0" w:color="auto"/>
                                      </w:divBdr>
                                    </w:div>
                                    <w:div w:id="1583833763">
                                      <w:marLeft w:val="0"/>
                                      <w:marRight w:val="0"/>
                                      <w:marTop w:val="0"/>
                                      <w:marBottom w:val="0"/>
                                      <w:divBdr>
                                        <w:top w:val="none" w:sz="0" w:space="0" w:color="auto"/>
                                        <w:left w:val="none" w:sz="0" w:space="0" w:color="auto"/>
                                        <w:bottom w:val="none" w:sz="0" w:space="0" w:color="auto"/>
                                        <w:right w:val="none" w:sz="0" w:space="0" w:color="auto"/>
                                      </w:divBdr>
                                    </w:div>
                                    <w:div w:id="1760566740">
                                      <w:marLeft w:val="0"/>
                                      <w:marRight w:val="0"/>
                                      <w:marTop w:val="0"/>
                                      <w:marBottom w:val="0"/>
                                      <w:divBdr>
                                        <w:top w:val="none" w:sz="0" w:space="0" w:color="auto"/>
                                        <w:left w:val="none" w:sz="0" w:space="0" w:color="auto"/>
                                        <w:bottom w:val="none" w:sz="0" w:space="0" w:color="auto"/>
                                        <w:right w:val="none" w:sz="0" w:space="0" w:color="auto"/>
                                      </w:divBdr>
                                    </w:div>
                                    <w:div w:id="18654341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 w:id="1271006448">
          <w:marLeft w:val="0"/>
          <w:marRight w:val="0"/>
          <w:marTop w:val="0"/>
          <w:marBottom w:val="0"/>
          <w:divBdr>
            <w:top w:val="none" w:sz="0" w:space="0" w:color="auto"/>
            <w:left w:val="none" w:sz="0" w:space="0" w:color="auto"/>
            <w:bottom w:val="none" w:sz="0" w:space="0" w:color="auto"/>
            <w:right w:val="none" w:sz="0" w:space="0" w:color="auto"/>
          </w:divBdr>
          <w:divsChild>
            <w:div w:id="873612008">
              <w:marLeft w:val="0"/>
              <w:marRight w:val="0"/>
              <w:marTop w:val="0"/>
              <w:marBottom w:val="0"/>
              <w:divBdr>
                <w:top w:val="none" w:sz="0" w:space="0" w:color="auto"/>
                <w:left w:val="none" w:sz="0" w:space="0" w:color="auto"/>
                <w:bottom w:val="none" w:sz="0" w:space="0" w:color="auto"/>
                <w:right w:val="none" w:sz="0" w:space="0" w:color="auto"/>
              </w:divBdr>
            </w:div>
          </w:divsChild>
        </w:div>
        <w:div w:id="1291008181">
          <w:marLeft w:val="0"/>
          <w:marRight w:val="0"/>
          <w:marTop w:val="0"/>
          <w:marBottom w:val="0"/>
          <w:divBdr>
            <w:top w:val="none" w:sz="0" w:space="0" w:color="auto"/>
            <w:left w:val="none" w:sz="0" w:space="0" w:color="auto"/>
            <w:bottom w:val="none" w:sz="0" w:space="0" w:color="auto"/>
            <w:right w:val="none" w:sz="0" w:space="0" w:color="auto"/>
          </w:divBdr>
          <w:divsChild>
            <w:div w:id="300424956">
              <w:marLeft w:val="0"/>
              <w:marRight w:val="0"/>
              <w:marTop w:val="0"/>
              <w:marBottom w:val="0"/>
              <w:divBdr>
                <w:top w:val="none" w:sz="0" w:space="0" w:color="auto"/>
                <w:left w:val="none" w:sz="0" w:space="0" w:color="auto"/>
                <w:bottom w:val="none" w:sz="0" w:space="0" w:color="auto"/>
                <w:right w:val="none" w:sz="0" w:space="0" w:color="auto"/>
              </w:divBdr>
            </w:div>
          </w:divsChild>
        </w:div>
        <w:div w:id="1622613447">
          <w:marLeft w:val="0"/>
          <w:marRight w:val="0"/>
          <w:marTop w:val="0"/>
          <w:marBottom w:val="0"/>
          <w:divBdr>
            <w:top w:val="none" w:sz="0" w:space="0" w:color="auto"/>
            <w:left w:val="none" w:sz="0" w:space="0" w:color="auto"/>
            <w:bottom w:val="none" w:sz="0" w:space="0" w:color="auto"/>
            <w:right w:val="none" w:sz="0" w:space="0" w:color="auto"/>
          </w:divBdr>
          <w:divsChild>
            <w:div w:id="1857383294">
              <w:marLeft w:val="0"/>
              <w:marRight w:val="0"/>
              <w:marTop w:val="0"/>
              <w:marBottom w:val="0"/>
              <w:divBdr>
                <w:top w:val="none" w:sz="0" w:space="0" w:color="auto"/>
                <w:left w:val="none" w:sz="0" w:space="0" w:color="auto"/>
                <w:bottom w:val="none" w:sz="0" w:space="0" w:color="auto"/>
                <w:right w:val="none" w:sz="0" w:space="0" w:color="auto"/>
              </w:divBdr>
            </w:div>
            <w:div w:id="2074043549">
              <w:marLeft w:val="0"/>
              <w:marRight w:val="0"/>
              <w:marTop w:val="0"/>
              <w:marBottom w:val="0"/>
              <w:divBdr>
                <w:top w:val="none" w:sz="0" w:space="0" w:color="auto"/>
                <w:left w:val="none" w:sz="0" w:space="0" w:color="auto"/>
                <w:bottom w:val="none" w:sz="0" w:space="0" w:color="auto"/>
                <w:right w:val="none" w:sz="0" w:space="0" w:color="auto"/>
              </w:divBdr>
            </w:div>
          </w:divsChild>
        </w:div>
        <w:div w:id="1809394805">
          <w:marLeft w:val="0"/>
          <w:marRight w:val="0"/>
          <w:marTop w:val="0"/>
          <w:marBottom w:val="0"/>
          <w:divBdr>
            <w:top w:val="none" w:sz="0" w:space="0" w:color="auto"/>
            <w:left w:val="none" w:sz="0" w:space="0" w:color="auto"/>
            <w:bottom w:val="none" w:sz="0" w:space="0" w:color="auto"/>
            <w:right w:val="none" w:sz="0" w:space="0" w:color="auto"/>
          </w:divBdr>
        </w:div>
      </w:divsChild>
    </w:div>
    <w:div w:id="1736705594">
      <w:bodyDiv w:val="1"/>
      <w:marLeft w:val="0"/>
      <w:marRight w:val="0"/>
      <w:marTop w:val="0"/>
      <w:marBottom w:val="0"/>
      <w:divBdr>
        <w:top w:val="none" w:sz="0" w:space="0" w:color="auto"/>
        <w:left w:val="none" w:sz="0" w:space="0" w:color="auto"/>
        <w:bottom w:val="none" w:sz="0" w:space="0" w:color="auto"/>
        <w:right w:val="none" w:sz="0" w:space="0" w:color="auto"/>
      </w:divBdr>
      <w:divsChild>
        <w:div w:id="227111729">
          <w:marLeft w:val="0"/>
          <w:marRight w:val="0"/>
          <w:marTop w:val="0"/>
          <w:marBottom w:val="0"/>
          <w:divBdr>
            <w:top w:val="none" w:sz="0" w:space="0" w:color="auto"/>
            <w:left w:val="none" w:sz="0" w:space="0" w:color="auto"/>
            <w:bottom w:val="none" w:sz="0" w:space="0" w:color="auto"/>
            <w:right w:val="none" w:sz="0" w:space="0" w:color="auto"/>
          </w:divBdr>
        </w:div>
        <w:div w:id="1218590944">
          <w:marLeft w:val="0"/>
          <w:marRight w:val="0"/>
          <w:marTop w:val="0"/>
          <w:marBottom w:val="0"/>
          <w:divBdr>
            <w:top w:val="none" w:sz="0" w:space="0" w:color="auto"/>
            <w:left w:val="none" w:sz="0" w:space="0" w:color="auto"/>
            <w:bottom w:val="none" w:sz="0" w:space="0" w:color="auto"/>
            <w:right w:val="none" w:sz="0" w:space="0" w:color="auto"/>
          </w:divBdr>
          <w:divsChild>
            <w:div w:id="92477292">
              <w:marLeft w:val="0"/>
              <w:marRight w:val="0"/>
              <w:marTop w:val="0"/>
              <w:marBottom w:val="0"/>
              <w:divBdr>
                <w:top w:val="none" w:sz="0" w:space="0" w:color="auto"/>
                <w:left w:val="none" w:sz="0" w:space="0" w:color="auto"/>
                <w:bottom w:val="none" w:sz="0" w:space="0" w:color="auto"/>
                <w:right w:val="none" w:sz="0" w:space="0" w:color="auto"/>
              </w:divBdr>
            </w:div>
            <w:div w:id="195124249">
              <w:marLeft w:val="0"/>
              <w:marRight w:val="0"/>
              <w:marTop w:val="0"/>
              <w:marBottom w:val="0"/>
              <w:divBdr>
                <w:top w:val="none" w:sz="0" w:space="0" w:color="auto"/>
                <w:left w:val="none" w:sz="0" w:space="0" w:color="auto"/>
                <w:bottom w:val="none" w:sz="0" w:space="0" w:color="auto"/>
                <w:right w:val="none" w:sz="0" w:space="0" w:color="auto"/>
              </w:divBdr>
            </w:div>
          </w:divsChild>
        </w:div>
        <w:div w:id="1405301960">
          <w:marLeft w:val="0"/>
          <w:marRight w:val="0"/>
          <w:marTop w:val="0"/>
          <w:marBottom w:val="0"/>
          <w:divBdr>
            <w:top w:val="none" w:sz="0" w:space="0" w:color="auto"/>
            <w:left w:val="none" w:sz="0" w:space="0" w:color="auto"/>
            <w:bottom w:val="none" w:sz="0" w:space="0" w:color="auto"/>
            <w:right w:val="none" w:sz="0" w:space="0" w:color="auto"/>
          </w:divBdr>
          <w:divsChild>
            <w:div w:id="772939854">
              <w:marLeft w:val="0"/>
              <w:marRight w:val="0"/>
              <w:marTop w:val="0"/>
              <w:marBottom w:val="0"/>
              <w:divBdr>
                <w:top w:val="none" w:sz="0" w:space="0" w:color="auto"/>
                <w:left w:val="none" w:sz="0" w:space="0" w:color="auto"/>
                <w:bottom w:val="none" w:sz="0" w:space="0" w:color="auto"/>
                <w:right w:val="none" w:sz="0" w:space="0" w:color="auto"/>
              </w:divBdr>
              <w:divsChild>
                <w:div w:id="1890989501">
                  <w:marLeft w:val="0"/>
                  <w:marRight w:val="0"/>
                  <w:marTop w:val="0"/>
                  <w:marBottom w:val="0"/>
                  <w:divBdr>
                    <w:top w:val="none" w:sz="0" w:space="0" w:color="auto"/>
                    <w:left w:val="none" w:sz="0" w:space="0" w:color="auto"/>
                    <w:bottom w:val="none" w:sz="0" w:space="0" w:color="auto"/>
                    <w:right w:val="none" w:sz="0" w:space="0" w:color="auto"/>
                  </w:divBdr>
                  <w:divsChild>
                    <w:div w:id="2089497683">
                      <w:marLeft w:val="0"/>
                      <w:marRight w:val="0"/>
                      <w:marTop w:val="0"/>
                      <w:marBottom w:val="0"/>
                      <w:divBdr>
                        <w:top w:val="none" w:sz="0" w:space="0" w:color="auto"/>
                        <w:left w:val="none" w:sz="0" w:space="0" w:color="auto"/>
                        <w:bottom w:val="none" w:sz="0" w:space="0" w:color="auto"/>
                        <w:right w:val="none" w:sz="0" w:space="0" w:color="auto"/>
                      </w:divBdr>
                      <w:divsChild>
                        <w:div w:id="194729990">
                          <w:marLeft w:val="0"/>
                          <w:marRight w:val="0"/>
                          <w:marTop w:val="0"/>
                          <w:marBottom w:val="0"/>
                          <w:divBdr>
                            <w:top w:val="none" w:sz="0" w:space="0" w:color="auto"/>
                            <w:left w:val="none" w:sz="0" w:space="0" w:color="auto"/>
                            <w:bottom w:val="none" w:sz="0" w:space="0" w:color="auto"/>
                            <w:right w:val="none" w:sz="0" w:space="0" w:color="auto"/>
                          </w:divBdr>
                          <w:divsChild>
                            <w:div w:id="1646661310">
                              <w:marLeft w:val="0"/>
                              <w:marRight w:val="0"/>
                              <w:marTop w:val="0"/>
                              <w:marBottom w:val="0"/>
                              <w:divBdr>
                                <w:top w:val="none" w:sz="0" w:space="0" w:color="auto"/>
                                <w:left w:val="none" w:sz="0" w:space="0" w:color="auto"/>
                                <w:bottom w:val="none" w:sz="0" w:space="0" w:color="auto"/>
                                <w:right w:val="none" w:sz="0" w:space="0" w:color="auto"/>
                              </w:divBdr>
                              <w:divsChild>
                                <w:div w:id="570849611">
                                  <w:marLeft w:val="0"/>
                                  <w:marRight w:val="0"/>
                                  <w:marTop w:val="0"/>
                                  <w:marBottom w:val="0"/>
                                  <w:divBdr>
                                    <w:top w:val="none" w:sz="0" w:space="0" w:color="auto"/>
                                    <w:left w:val="none" w:sz="0" w:space="0" w:color="auto"/>
                                    <w:bottom w:val="none" w:sz="0" w:space="0" w:color="auto"/>
                                    <w:right w:val="none" w:sz="0" w:space="0" w:color="auto"/>
                                  </w:divBdr>
                                  <w:divsChild>
                                    <w:div w:id="170075431">
                                      <w:marLeft w:val="0"/>
                                      <w:marRight w:val="0"/>
                                      <w:marTop w:val="0"/>
                                      <w:marBottom w:val="0"/>
                                      <w:divBdr>
                                        <w:top w:val="none" w:sz="0" w:space="0" w:color="auto"/>
                                        <w:left w:val="none" w:sz="0" w:space="0" w:color="auto"/>
                                        <w:bottom w:val="none" w:sz="0" w:space="0" w:color="auto"/>
                                        <w:right w:val="none" w:sz="0" w:space="0" w:color="auto"/>
                                      </w:divBdr>
                                    </w:div>
                                    <w:div w:id="864055788">
                                      <w:marLeft w:val="0"/>
                                      <w:marRight w:val="0"/>
                                      <w:marTop w:val="0"/>
                                      <w:marBottom w:val="0"/>
                                      <w:divBdr>
                                        <w:top w:val="none" w:sz="0" w:space="0" w:color="auto"/>
                                        <w:left w:val="none" w:sz="0" w:space="0" w:color="auto"/>
                                        <w:bottom w:val="none" w:sz="0" w:space="0" w:color="auto"/>
                                        <w:right w:val="none" w:sz="0" w:space="0" w:color="auto"/>
                                      </w:divBdr>
                                    </w:div>
                                    <w:div w:id="1398669777">
                                      <w:marLeft w:val="0"/>
                                      <w:marRight w:val="0"/>
                                      <w:marTop w:val="0"/>
                                      <w:marBottom w:val="0"/>
                                      <w:divBdr>
                                        <w:top w:val="none" w:sz="0" w:space="0" w:color="auto"/>
                                        <w:left w:val="none" w:sz="0" w:space="0" w:color="auto"/>
                                        <w:bottom w:val="none" w:sz="0" w:space="0" w:color="auto"/>
                                        <w:right w:val="none" w:sz="0" w:space="0" w:color="auto"/>
                                      </w:divBdr>
                                    </w:div>
                                    <w:div w:id="1676418570">
                                      <w:marLeft w:val="0"/>
                                      <w:marRight w:val="0"/>
                                      <w:marTop w:val="0"/>
                                      <w:marBottom w:val="0"/>
                                      <w:divBdr>
                                        <w:top w:val="none" w:sz="0" w:space="0" w:color="auto"/>
                                        <w:left w:val="none" w:sz="0" w:space="0" w:color="auto"/>
                                        <w:bottom w:val="none" w:sz="0" w:space="0" w:color="auto"/>
                                        <w:right w:val="none" w:sz="0" w:space="0" w:color="auto"/>
                                      </w:divBdr>
                                    </w:div>
                                    <w:div w:id="2033603868">
                                      <w:marLeft w:val="0"/>
                                      <w:marRight w:val="0"/>
                                      <w:marTop w:val="0"/>
                                      <w:marBottom w:val="0"/>
                                      <w:divBdr>
                                        <w:top w:val="none" w:sz="0" w:space="0" w:color="auto"/>
                                        <w:left w:val="none" w:sz="0" w:space="0" w:color="auto"/>
                                        <w:bottom w:val="none" w:sz="0" w:space="0" w:color="auto"/>
                                        <w:right w:val="none" w:sz="0" w:space="0" w:color="auto"/>
                                      </w:divBdr>
                                    </w:div>
                                    <w:div w:id="20511072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customXml" Target="../customXml/item2.xml"/><Relationship Id="rId3" Type="http://schemas.openxmlformats.org/officeDocument/2006/relationships/settings" Target="settings.xml"/><Relationship Id="rId7" Type="http://schemas.openxmlformats.org/officeDocument/2006/relationships/customXml" Target="../customXml/item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customXml" Target="../customXml/item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53FB90FB5CFA4A4D8B56D1F0724FC084" ma:contentTypeVersion="17" ma:contentTypeDescription="Create a new document." ma:contentTypeScope="" ma:versionID="d22896a80a32fb008906fc3e894f7dc8">
  <xsd:schema xmlns:xsd="http://www.w3.org/2001/XMLSchema" xmlns:xs="http://www.w3.org/2001/XMLSchema" xmlns:p="http://schemas.microsoft.com/office/2006/metadata/properties" xmlns:ns2="827bab81-22a5-4a6f-8069-25e427d5cae6" xmlns:ns3="b1cc22c1-3749-4b8d-96a4-9205267cc568" targetNamespace="http://schemas.microsoft.com/office/2006/metadata/properties" ma:root="true" ma:fieldsID="b9e657ba24126b4aa72a040ef2d16666" ns2:_="" ns3:_="">
    <xsd:import namespace="827bab81-22a5-4a6f-8069-25e427d5cae6"/>
    <xsd:import namespace="b1cc22c1-3749-4b8d-96a4-9205267cc568"/>
    <xsd:element name="properties">
      <xsd:complexType>
        <xsd:sequence>
          <xsd:element name="documentManagement">
            <xsd:complexType>
              <xsd:all>
                <xsd:element ref="ns2:MediaServiceMetadata" minOccurs="0"/>
                <xsd:element ref="ns2:MediaServiceFastMetadata" minOccurs="0"/>
                <xsd:element ref="ns2:MediaServiceDateTaken" minOccurs="0"/>
                <xsd:element ref="ns2:MediaServiceAutoTags" minOccurs="0"/>
                <xsd:element ref="ns2:MediaServiceOCR" minOccurs="0"/>
                <xsd:element ref="ns2:MediaServiceGenerationTime" minOccurs="0"/>
                <xsd:element ref="ns2:MediaServiceEventHashCode" minOccurs="0"/>
                <xsd:element ref="ns2:MediaServiceAutoKeyPoints" minOccurs="0"/>
                <xsd:element ref="ns2:MediaServiceKeyPoints" minOccurs="0"/>
                <xsd:element ref="ns2:MediaServiceLocation" minOccurs="0"/>
                <xsd:element ref="ns2:MediaLengthInSeconds" minOccurs="0"/>
                <xsd:element ref="ns3:SharedWithUsers" minOccurs="0"/>
                <xsd:element ref="ns3:SharedWithDetails" minOccurs="0"/>
                <xsd:element ref="ns2:lcf76f155ced4ddcb4097134ff3c332f" minOccurs="0"/>
                <xsd:element ref="ns3:TaxCatchAll" minOccurs="0"/>
                <xsd:element ref="ns2:MediaServiceObjectDetectorVersion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827bab81-22a5-4a6f-8069-25e427d5cae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0" nillable="true" ma:displayName="MediaServiceDateTaken" ma:hidden="true" ma:internalName="MediaServiceDateTaken" ma:readOnly="true">
      <xsd:simpleType>
        <xsd:restriction base="dms:Text"/>
      </xsd:simpleType>
    </xsd:element>
    <xsd:element name="MediaServiceAutoTags" ma:index="11" nillable="true" ma:displayName="Tags" ma:internalName="MediaServiceAutoTags" ma:readOnly="true">
      <xsd:simpleType>
        <xsd:restriction base="dms:Text"/>
      </xsd:simpleType>
    </xsd:element>
    <xsd:element name="MediaServiceOCR" ma:index="12" nillable="true" ma:displayName="Extracted Text" ma:internalName="MediaServiceOCR" ma:readOnly="true">
      <xsd:simpleType>
        <xsd:restriction base="dms:Note">
          <xsd:maxLength value="255"/>
        </xsd:restriction>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ServiceAutoKeyPoints" ma:index="15" nillable="true" ma:displayName="MediaServiceAutoKeyPoints" ma:hidden="true" ma:internalName="MediaServiceAutoKeyPoints" ma:readOnly="true">
      <xsd:simpleType>
        <xsd:restriction base="dms:Note"/>
      </xsd:simpleType>
    </xsd:element>
    <xsd:element name="MediaServiceKeyPoints" ma:index="16" nillable="true" ma:displayName="KeyPoints" ma:internalName="MediaServiceKeyPoints" ma:readOnly="true">
      <xsd:simpleType>
        <xsd:restriction base="dms:Note">
          <xsd:maxLength value="255"/>
        </xsd:restriction>
      </xsd:simpleType>
    </xsd:element>
    <xsd:element name="MediaServiceLocation" ma:index="17" nillable="true" ma:displayName="Location" ma:internalName="MediaServiceLocation" ma:readOnly="true">
      <xsd:simpleType>
        <xsd:restriction base="dms:Text"/>
      </xsd:simpleType>
    </xsd:element>
    <xsd:element name="MediaLengthInSeconds" ma:index="18" nillable="true" ma:displayName="Length (seconds)" ma:internalName="MediaLengthInSeconds" ma:readOnly="true">
      <xsd:simpleType>
        <xsd:restriction base="dms:Unknown"/>
      </xsd:simpleType>
    </xsd:element>
    <xsd:element name="lcf76f155ced4ddcb4097134ff3c332f" ma:index="22" nillable="true" ma:taxonomy="true" ma:internalName="lcf76f155ced4ddcb4097134ff3c332f" ma:taxonomyFieldName="MediaServiceImageTags" ma:displayName="Image Tags" ma:readOnly="false" ma:fieldId="{5cf76f15-5ced-4ddc-b409-7134ff3c332f}" ma:taxonomyMulti="true" ma:sspId="37add556-61ef-4e29-8b99-655297facc21"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24" nillable="true" ma:displayName="MediaServiceObjectDetectorVersions" ma:hidden="true" ma:indexed="true" ma:internalName="MediaServiceObjectDetectorVersions"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b1cc22c1-3749-4b8d-96a4-9205267cc568"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23" nillable="true" ma:displayName="Taxonomy Catch All Column" ma:hidden="true" ma:list="{53bee9fa-ed39-4a89-a2c7-c4dcccec217a}" ma:internalName="TaxCatchAll" ma:showField="CatchAllData" ma:web="b1cc22c1-3749-4b8d-96a4-9205267cc568">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b1cc22c1-3749-4b8d-96a4-9205267cc568" xsi:nil="true"/>
    <lcf76f155ced4ddcb4097134ff3c332f xmlns="827bab81-22a5-4a6f-8069-25e427d5cae6">
      <Terms xmlns="http://schemas.microsoft.com/office/infopath/2007/PartnerControls"/>
    </lcf76f155ced4ddcb4097134ff3c332f>
  </documentManagement>
</p:properties>
</file>

<file path=customXml/itemProps1.xml><?xml version="1.0" encoding="utf-8"?>
<ds:datastoreItem xmlns:ds="http://schemas.openxmlformats.org/officeDocument/2006/customXml" ds:itemID="{8E22BE2B-4ED8-422C-8E28-A6547A74288E}"/>
</file>

<file path=customXml/itemProps2.xml><?xml version="1.0" encoding="utf-8"?>
<ds:datastoreItem xmlns:ds="http://schemas.openxmlformats.org/officeDocument/2006/customXml" ds:itemID="{DC84F3AA-8DFE-4438-B42E-DFCF22F234C8}"/>
</file>

<file path=customXml/itemProps3.xml><?xml version="1.0" encoding="utf-8"?>
<ds:datastoreItem xmlns:ds="http://schemas.openxmlformats.org/officeDocument/2006/customXml" ds:itemID="{D1619761-25E1-466E-9B02-309E39D65CAE}"/>
</file>

<file path=docProps/app.xml><?xml version="1.0" encoding="utf-8"?>
<Properties xmlns="http://schemas.openxmlformats.org/officeDocument/2006/extended-properties" xmlns:vt="http://schemas.openxmlformats.org/officeDocument/2006/docPropsVTypes">
  <Template>Normal.dotm</Template>
  <TotalTime>9</TotalTime>
  <Pages>1</Pages>
  <Words>934</Words>
  <Characters>5330</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6252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Linda Pardoe</dc:creator>
  <cp:keywords/>
  <dc:description/>
  <cp:lastModifiedBy>Lucy Azenga</cp:lastModifiedBy>
  <cp:revision>1</cp:revision>
  <cp:lastPrinted>1900-01-01T05:00:00Z</cp:lastPrinted>
  <dcterms:created xsi:type="dcterms:W3CDTF">2023-09-14T15:40:00Z</dcterms:created>
  <dcterms:modified xsi:type="dcterms:W3CDTF">2023-09-15T11:04:00Z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0x01010053FB90FB5CFA4A4D8B56D1F0724FC084</vt:lpwstr>
  </property>
</Properties>
</file>